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81B3" w14:textId="77777777" w:rsidR="008D380F" w:rsidRDefault="008D380F" w:rsidP="008D380F">
      <w:pPr>
        <w:pStyle w:val="Heading1"/>
      </w:pPr>
      <w:bookmarkStart w:id="0" w:name="_GoBack"/>
      <w:bookmarkEnd w:id="0"/>
      <w:r>
        <w:t>Pupil premium strategy statement</w:t>
      </w:r>
      <w:bookmarkStart w:id="1" w:name="_Toc338167830"/>
      <w:bookmarkStart w:id="2" w:name="_Toc361136403"/>
      <w:bookmarkStart w:id="3" w:name="_Toc364235708"/>
      <w:bookmarkStart w:id="4" w:name="_Toc364235752"/>
      <w:bookmarkStart w:id="5" w:name="_Toc364235834"/>
      <w:bookmarkStart w:id="6" w:name="_Toc364840099"/>
      <w:bookmarkStart w:id="7" w:name="_Toc364864309"/>
      <w:bookmarkStart w:id="8" w:name="_Toc400361364"/>
      <w:bookmarkStart w:id="9" w:name="_Toc443397154"/>
    </w:p>
    <w:p w14:paraId="390F5A83" w14:textId="77777777" w:rsidR="008D380F" w:rsidRDefault="008D380F" w:rsidP="008D380F">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1D102D0F" w14:textId="77777777" w:rsidR="008D380F" w:rsidRDefault="008D380F" w:rsidP="008D380F">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09D4748" w14:textId="77777777" w:rsidR="008D380F" w:rsidRDefault="008D380F" w:rsidP="008D380F">
      <w:pPr>
        <w:pStyle w:val="Heading2"/>
      </w:pPr>
      <w:r>
        <w:t>School overview</w:t>
      </w:r>
      <w:bookmarkEnd w:id="1"/>
      <w:bookmarkEnd w:id="2"/>
      <w:bookmarkEnd w:id="3"/>
      <w:bookmarkEnd w:id="4"/>
      <w:bookmarkEnd w:id="5"/>
      <w:bookmarkEnd w:id="6"/>
      <w:bookmarkEnd w:id="7"/>
      <w:bookmarkEnd w:id="8"/>
      <w:bookmarkEnd w:id="9"/>
    </w:p>
    <w:tbl>
      <w:tblPr>
        <w:tblW w:w="5000" w:type="pct"/>
        <w:tblCellMar>
          <w:left w:w="10" w:type="dxa"/>
          <w:right w:w="10" w:type="dxa"/>
        </w:tblCellMar>
        <w:tblLook w:val="04A0" w:firstRow="1" w:lastRow="0" w:firstColumn="1" w:lastColumn="0" w:noHBand="0" w:noVBand="1"/>
      </w:tblPr>
      <w:tblGrid>
        <w:gridCol w:w="6374"/>
        <w:gridCol w:w="3112"/>
      </w:tblGrid>
      <w:tr w:rsidR="008D380F" w14:paraId="706C72BB"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C45CC9" w14:textId="77777777" w:rsidR="008D380F" w:rsidRDefault="008D380F" w:rsidP="000F268B">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287DBD" w14:textId="77777777" w:rsidR="008D380F" w:rsidRDefault="008D380F" w:rsidP="000F268B">
            <w:pPr>
              <w:pStyle w:val="TableHeader"/>
              <w:jc w:val="left"/>
            </w:pPr>
            <w:r>
              <w:t>Data</w:t>
            </w:r>
          </w:p>
        </w:tc>
      </w:tr>
      <w:tr w:rsidR="008D380F" w14:paraId="1B4C88C3"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5D2F" w14:textId="77777777" w:rsidR="008D380F" w:rsidRDefault="008D380F" w:rsidP="000F268B">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8141" w14:textId="77777777" w:rsidR="008D380F" w:rsidRPr="00A50F03" w:rsidRDefault="008D380F" w:rsidP="0064705F">
            <w:pPr>
              <w:pStyle w:val="TableRow"/>
              <w:ind w:left="0"/>
              <w:rPr>
                <w:color w:val="auto"/>
              </w:rPr>
            </w:pPr>
            <w:r>
              <w:rPr>
                <w:color w:val="auto"/>
              </w:rPr>
              <w:t xml:space="preserve">Pewsey Vale School </w:t>
            </w:r>
          </w:p>
        </w:tc>
      </w:tr>
      <w:tr w:rsidR="008D380F" w14:paraId="5F97DC98"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54EA" w14:textId="77777777" w:rsidR="008D380F" w:rsidRDefault="008D380F" w:rsidP="000F268B">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7811" w14:textId="77777777" w:rsidR="008D380F" w:rsidRPr="00A50F03" w:rsidRDefault="008D380F" w:rsidP="008D380F">
            <w:pPr>
              <w:pStyle w:val="TableRow"/>
              <w:ind w:left="0"/>
              <w:rPr>
                <w:color w:val="auto"/>
              </w:rPr>
            </w:pPr>
            <w:r>
              <w:rPr>
                <w:color w:val="auto"/>
              </w:rPr>
              <w:t>362</w:t>
            </w:r>
          </w:p>
        </w:tc>
      </w:tr>
      <w:tr w:rsidR="008D380F" w14:paraId="40F0973F"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AACD" w14:textId="77777777" w:rsidR="008D380F" w:rsidRDefault="008D380F" w:rsidP="000F268B">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76C8" w14:textId="77777777" w:rsidR="008D380F" w:rsidRPr="00A50F03" w:rsidRDefault="008D380F" w:rsidP="000F268B">
            <w:pPr>
              <w:pStyle w:val="TableRow"/>
              <w:ind w:left="0"/>
              <w:rPr>
                <w:color w:val="auto"/>
              </w:rPr>
            </w:pPr>
            <w:r>
              <w:rPr>
                <w:color w:val="auto"/>
              </w:rPr>
              <w:t>25%</w:t>
            </w:r>
          </w:p>
        </w:tc>
      </w:tr>
      <w:tr w:rsidR="008D380F" w14:paraId="39FB51C0"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71564" w14:textId="77777777" w:rsidR="008D380F" w:rsidRDefault="008D380F" w:rsidP="000F268B">
            <w:pPr>
              <w:pStyle w:val="TableRow"/>
            </w:pPr>
            <w:r>
              <w:t xml:space="preserve">Proportion (5) of service premium eligible pupils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7E70" w14:textId="77777777" w:rsidR="008D380F" w:rsidRDefault="008D380F" w:rsidP="000F268B">
            <w:pPr>
              <w:pStyle w:val="TableRow"/>
              <w:ind w:left="0"/>
              <w:rPr>
                <w:color w:val="auto"/>
              </w:rPr>
            </w:pPr>
            <w:r>
              <w:rPr>
                <w:color w:val="auto"/>
              </w:rPr>
              <w:t xml:space="preserve">15% </w:t>
            </w:r>
          </w:p>
        </w:tc>
      </w:tr>
      <w:tr w:rsidR="008D380F" w14:paraId="3B06159C"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FC07" w14:textId="77777777" w:rsidR="008D380F" w:rsidRDefault="008D380F" w:rsidP="000F268B">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8B1C" w14:textId="77777777" w:rsidR="008D380F" w:rsidRPr="00A50F03" w:rsidRDefault="008D380F" w:rsidP="000F268B">
            <w:pPr>
              <w:pStyle w:val="TableRow"/>
              <w:rPr>
                <w:color w:val="auto"/>
              </w:rPr>
            </w:pPr>
            <w:r w:rsidRPr="00A50F03">
              <w:rPr>
                <w:color w:val="auto"/>
              </w:rPr>
              <w:t xml:space="preserve">2021/2022 </w:t>
            </w:r>
          </w:p>
          <w:p w14:paraId="726580AB" w14:textId="77777777" w:rsidR="008D380F" w:rsidRPr="00A50F03" w:rsidRDefault="008D380F" w:rsidP="000F268B">
            <w:pPr>
              <w:pStyle w:val="TableRow"/>
              <w:rPr>
                <w:color w:val="auto"/>
              </w:rPr>
            </w:pPr>
            <w:r w:rsidRPr="00A50F03">
              <w:rPr>
                <w:color w:val="auto"/>
              </w:rPr>
              <w:t>to 2024/2025</w:t>
            </w:r>
          </w:p>
        </w:tc>
      </w:tr>
      <w:tr w:rsidR="008D380F" w14:paraId="7754E85F"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D451" w14:textId="77777777" w:rsidR="008D380F" w:rsidRDefault="008D380F" w:rsidP="000F268B">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0EAD" w14:textId="77777777" w:rsidR="008D380F" w:rsidRPr="00A50F03" w:rsidRDefault="008D380F" w:rsidP="000F268B">
            <w:pPr>
              <w:pStyle w:val="TableRow"/>
              <w:rPr>
                <w:color w:val="auto"/>
              </w:rPr>
            </w:pPr>
            <w:r w:rsidRPr="00A50F03">
              <w:rPr>
                <w:color w:val="auto"/>
              </w:rPr>
              <w:t>December 2021</w:t>
            </w:r>
          </w:p>
        </w:tc>
      </w:tr>
      <w:tr w:rsidR="008D380F" w14:paraId="1ED5AA6A"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38970" w14:textId="77777777" w:rsidR="008D380F" w:rsidRDefault="008D380F" w:rsidP="000F268B">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4A27" w14:textId="77777777" w:rsidR="008D380F" w:rsidRPr="00A50F03" w:rsidRDefault="008D380F" w:rsidP="000F268B">
            <w:pPr>
              <w:pStyle w:val="TableRow"/>
              <w:rPr>
                <w:color w:val="auto"/>
              </w:rPr>
            </w:pPr>
            <w:r w:rsidRPr="00A50F03">
              <w:rPr>
                <w:color w:val="auto"/>
              </w:rPr>
              <w:t>July 2021</w:t>
            </w:r>
          </w:p>
        </w:tc>
      </w:tr>
      <w:tr w:rsidR="008D380F" w14:paraId="184F300D"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5BE2" w14:textId="77777777" w:rsidR="008D380F" w:rsidRDefault="008D380F" w:rsidP="000F268B">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A97E" w14:textId="77777777" w:rsidR="008D380F" w:rsidRPr="00A50F03" w:rsidRDefault="008D380F" w:rsidP="000F268B">
            <w:pPr>
              <w:pStyle w:val="TableRow"/>
              <w:rPr>
                <w:color w:val="auto"/>
              </w:rPr>
            </w:pPr>
            <w:r>
              <w:rPr>
                <w:color w:val="auto"/>
              </w:rPr>
              <w:t xml:space="preserve">Neil Pritchard, </w:t>
            </w:r>
            <w:r w:rsidRPr="00A50F03">
              <w:rPr>
                <w:color w:val="auto"/>
              </w:rPr>
              <w:t>Head</w:t>
            </w:r>
            <w:r>
              <w:rPr>
                <w:color w:val="auto"/>
              </w:rPr>
              <w:t xml:space="preserve"> </w:t>
            </w:r>
            <w:r w:rsidRPr="00A50F03">
              <w:rPr>
                <w:color w:val="auto"/>
              </w:rPr>
              <w:t>teacher</w:t>
            </w:r>
          </w:p>
        </w:tc>
      </w:tr>
      <w:tr w:rsidR="008D380F" w14:paraId="74497A53"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31E24" w14:textId="77777777" w:rsidR="008D380F" w:rsidRDefault="008D380F" w:rsidP="000F268B">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267D" w14:textId="77777777" w:rsidR="008D380F" w:rsidRPr="00A50F03" w:rsidRDefault="008D380F" w:rsidP="000F268B">
            <w:pPr>
              <w:pStyle w:val="TableRow"/>
              <w:rPr>
                <w:color w:val="auto"/>
              </w:rPr>
            </w:pPr>
            <w:r>
              <w:rPr>
                <w:color w:val="auto"/>
              </w:rPr>
              <w:t>Kirsty Protheroe</w:t>
            </w:r>
            <w:r w:rsidRPr="00A50F03">
              <w:rPr>
                <w:color w:val="auto"/>
              </w:rPr>
              <w:t>, Deputy Headteacher</w:t>
            </w:r>
          </w:p>
        </w:tc>
      </w:tr>
      <w:tr w:rsidR="008D380F" w14:paraId="24FFF411"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B82A" w14:textId="77777777" w:rsidR="008D380F" w:rsidRDefault="008D380F" w:rsidP="000F268B">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0065" w14:textId="77777777" w:rsidR="008D380F" w:rsidRPr="00A50F03" w:rsidRDefault="008D380F" w:rsidP="000F268B">
            <w:pPr>
              <w:pStyle w:val="TableRow"/>
              <w:rPr>
                <w:color w:val="auto"/>
              </w:rPr>
            </w:pPr>
            <w:r>
              <w:rPr>
                <w:color w:val="auto"/>
              </w:rPr>
              <w:t>Tracy Richards</w:t>
            </w:r>
            <w:r w:rsidRPr="00A50F03">
              <w:rPr>
                <w:color w:val="auto"/>
              </w:rPr>
              <w:t>, Chair of governing board</w:t>
            </w:r>
          </w:p>
        </w:tc>
      </w:tr>
    </w:tbl>
    <w:p w14:paraId="0A42EDB2" w14:textId="77777777" w:rsidR="008D380F" w:rsidRDefault="008D380F" w:rsidP="008D380F">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8D380F" w14:paraId="7BED2107" w14:textId="77777777" w:rsidTr="000F268B">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4A57E03" w14:textId="77777777" w:rsidR="008D380F" w:rsidRDefault="008D380F" w:rsidP="000F268B">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BE00359" w14:textId="77777777" w:rsidR="008D380F" w:rsidRDefault="008D380F" w:rsidP="000F268B">
            <w:pPr>
              <w:pStyle w:val="TableRow"/>
            </w:pPr>
            <w:r>
              <w:rPr>
                <w:b/>
              </w:rPr>
              <w:t>Amount</w:t>
            </w:r>
          </w:p>
        </w:tc>
      </w:tr>
      <w:tr w:rsidR="008D380F" w14:paraId="4BF5681F" w14:textId="77777777" w:rsidTr="000F268B">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167B" w14:textId="77777777" w:rsidR="008D380F" w:rsidRDefault="008D380F" w:rsidP="000F268B">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6027" w14:textId="77777777" w:rsidR="008D380F" w:rsidRPr="00A50F03" w:rsidRDefault="008D380F" w:rsidP="000F268B">
            <w:pPr>
              <w:pStyle w:val="TableRow"/>
              <w:rPr>
                <w:color w:val="auto"/>
              </w:rPr>
            </w:pPr>
            <w:r w:rsidRPr="00A50F03">
              <w:rPr>
                <w:color w:val="auto"/>
              </w:rPr>
              <w:t>£</w:t>
            </w:r>
            <w:r>
              <w:rPr>
                <w:color w:val="auto"/>
              </w:rPr>
              <w:t>82,490</w:t>
            </w:r>
          </w:p>
        </w:tc>
      </w:tr>
      <w:tr w:rsidR="008D380F" w14:paraId="680D844A" w14:textId="77777777" w:rsidTr="000F268B">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850B2" w14:textId="77777777" w:rsidR="008D380F" w:rsidRDefault="008D380F" w:rsidP="000F268B">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7190" w14:textId="77777777" w:rsidR="008D380F" w:rsidRPr="00A50F03" w:rsidRDefault="008D380F" w:rsidP="000F268B">
            <w:pPr>
              <w:pStyle w:val="TableRow"/>
              <w:rPr>
                <w:color w:val="auto"/>
              </w:rPr>
            </w:pPr>
            <w:r w:rsidRPr="00A50F03">
              <w:rPr>
                <w:color w:val="auto"/>
              </w:rPr>
              <w:t>£</w:t>
            </w:r>
            <w:r>
              <w:rPr>
                <w:color w:val="auto"/>
              </w:rPr>
              <w:t>12,246</w:t>
            </w:r>
          </w:p>
        </w:tc>
      </w:tr>
      <w:tr w:rsidR="008D380F" w14:paraId="3C70BDFE" w14:textId="77777777" w:rsidTr="000F268B">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90923" w14:textId="77777777" w:rsidR="008D380F" w:rsidRDefault="008D380F" w:rsidP="000F268B">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6007" w14:textId="77777777" w:rsidR="008D380F" w:rsidRPr="00A50F03" w:rsidRDefault="008D380F" w:rsidP="000F268B">
            <w:pPr>
              <w:pStyle w:val="TableRow"/>
              <w:rPr>
                <w:color w:val="auto"/>
              </w:rPr>
            </w:pPr>
            <w:r w:rsidRPr="00A50F03">
              <w:rPr>
                <w:color w:val="auto"/>
              </w:rPr>
              <w:t>£</w:t>
            </w:r>
            <w:r>
              <w:rPr>
                <w:color w:val="auto"/>
              </w:rPr>
              <w:t>0</w:t>
            </w:r>
          </w:p>
        </w:tc>
      </w:tr>
      <w:tr w:rsidR="008D380F" w14:paraId="1F197961" w14:textId="77777777" w:rsidTr="000F268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7DC2" w14:textId="77777777" w:rsidR="008D380F" w:rsidRDefault="008D380F" w:rsidP="000F268B">
            <w:pPr>
              <w:pStyle w:val="TableRow"/>
              <w:rPr>
                <w:b/>
              </w:rPr>
            </w:pPr>
            <w:r>
              <w:rPr>
                <w:b/>
              </w:rPr>
              <w:t>Total budget for this academic year</w:t>
            </w:r>
          </w:p>
          <w:p w14:paraId="3B265611" w14:textId="77777777" w:rsidR="008D380F" w:rsidRDefault="008D380F" w:rsidP="000F268B">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94CE" w14:textId="77777777" w:rsidR="008D380F" w:rsidRPr="00A50F03" w:rsidRDefault="008D380F" w:rsidP="000F268B">
            <w:pPr>
              <w:pStyle w:val="TableRow"/>
              <w:rPr>
                <w:color w:val="auto"/>
              </w:rPr>
            </w:pPr>
            <w:r w:rsidRPr="00A50F03">
              <w:rPr>
                <w:color w:val="auto"/>
              </w:rPr>
              <w:t>£</w:t>
            </w:r>
            <w:r>
              <w:rPr>
                <w:color w:val="auto"/>
              </w:rPr>
              <w:t>94,736</w:t>
            </w:r>
          </w:p>
        </w:tc>
      </w:tr>
    </w:tbl>
    <w:p w14:paraId="2F525036" w14:textId="77777777" w:rsidR="008D380F" w:rsidRDefault="008D380F" w:rsidP="008D380F">
      <w:pPr>
        <w:pStyle w:val="Heading1"/>
      </w:pPr>
      <w:r>
        <w:lastRenderedPageBreak/>
        <w:t>Part A: Pupil premium strategy plan</w:t>
      </w:r>
    </w:p>
    <w:p w14:paraId="03DBF685" w14:textId="77777777" w:rsidR="008D380F" w:rsidRDefault="008D380F" w:rsidP="008D380F">
      <w:pPr>
        <w:pStyle w:val="Heading2"/>
      </w:pPr>
      <w:bookmarkStart w:id="10" w:name="_Toc357771640"/>
      <w:bookmarkStart w:id="11"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8D380F" w14:paraId="72D4E564" w14:textId="77777777" w:rsidTr="000F268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0A0F" w14:textId="77777777" w:rsidR="008D380F" w:rsidRPr="00A50F03" w:rsidRDefault="008D380F" w:rsidP="000F268B">
            <w:pPr>
              <w:spacing w:before="120"/>
              <w:rPr>
                <w:rFonts w:cs="Arial"/>
                <w:iCs/>
                <w:color w:val="auto"/>
              </w:rPr>
            </w:pPr>
            <w:r w:rsidRPr="00A50F03">
              <w:rPr>
                <w:rFonts w:cs="Arial"/>
                <w:iCs/>
                <w:color w:val="auto"/>
              </w:rPr>
              <w:t xml:space="preserve">Our intention is that all pupils, irrespective of their background or the challenges they face, make good progress and achieve high attainment across the curriculum, particularly in EBacc subjects.  </w:t>
            </w:r>
          </w:p>
          <w:p w14:paraId="45C7AEB3" w14:textId="77777777" w:rsidR="008D380F" w:rsidRPr="00A50F03" w:rsidRDefault="008D380F" w:rsidP="000F268B">
            <w:pPr>
              <w:rPr>
                <w:rFonts w:cs="Arial"/>
                <w:iCs/>
                <w:color w:val="auto"/>
                <w:lang w:val="en-US"/>
              </w:rPr>
            </w:pPr>
            <w:r w:rsidRPr="00A50F03">
              <w:rPr>
                <w:rFonts w:cs="Arial"/>
                <w:iCs/>
                <w:color w:val="auto"/>
                <w:lang w:val="en-US"/>
              </w:rPr>
              <w:t xml:space="preserve">The focus of our pupil premium strategy is to support disadvantaged pupils to achieve that goal, including progress for those who are already high attainers. We will consider the challenges faced by vulnerable pupils, such as those who have a social worker and young </w:t>
            </w:r>
            <w:proofErr w:type="spellStart"/>
            <w:r w:rsidRPr="00A50F03">
              <w:rPr>
                <w:rFonts w:cs="Arial"/>
                <w:iCs/>
                <w:color w:val="auto"/>
                <w:lang w:val="en-US"/>
              </w:rPr>
              <w:t>carers</w:t>
            </w:r>
            <w:proofErr w:type="spellEnd"/>
            <w:r w:rsidRPr="00A50F03">
              <w:rPr>
                <w:rFonts w:cs="Arial"/>
                <w:iCs/>
                <w:color w:val="auto"/>
                <w:lang w:val="en-US"/>
              </w:rPr>
              <w:t>. The activity we have outlined in this statement is also intended to support their needs, regardless of whether they are disadvantaged or not.</w:t>
            </w:r>
          </w:p>
          <w:p w14:paraId="1885ED49" w14:textId="77777777" w:rsidR="008D380F" w:rsidRPr="00A50F03" w:rsidRDefault="008D380F" w:rsidP="000F268B">
            <w:pPr>
              <w:rPr>
                <w:iCs/>
                <w:color w:val="auto"/>
                <w:lang w:val="en-US"/>
              </w:rPr>
            </w:pPr>
            <w:r w:rsidRPr="00A50F0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14:paraId="64ECBE58" w14:textId="77777777" w:rsidR="008D380F" w:rsidRPr="00A50F03" w:rsidRDefault="008D380F" w:rsidP="000F268B">
            <w:pPr>
              <w:rPr>
                <w:rFonts w:cs="Arial"/>
                <w:color w:val="auto"/>
              </w:rPr>
            </w:pPr>
            <w:r w:rsidRPr="00A50F03">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94F11FA" w14:textId="77777777" w:rsidR="008D380F" w:rsidRPr="00A50F03" w:rsidRDefault="008D380F" w:rsidP="000F268B">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971A620" w14:textId="77777777" w:rsidR="008D380F" w:rsidRPr="00A50F03" w:rsidRDefault="008D380F" w:rsidP="008D380F">
            <w:pPr>
              <w:numPr>
                <w:ilvl w:val="0"/>
                <w:numId w:val="2"/>
              </w:numPr>
              <w:suppressAutoHyphens w:val="0"/>
              <w:autoSpaceDN/>
              <w:contextualSpacing/>
              <w:rPr>
                <w:rFonts w:cs="Arial"/>
                <w:iCs/>
                <w:color w:val="auto"/>
                <w:lang w:val="en-US"/>
              </w:rPr>
            </w:pPr>
            <w:r w:rsidRPr="00A50F03">
              <w:rPr>
                <w:rFonts w:cs="Arial"/>
                <w:iCs/>
                <w:color w:val="auto"/>
                <w:lang w:val="en-US"/>
              </w:rPr>
              <w:t>ensure disadvantaged pupils are challenged in the work that they’re set</w:t>
            </w:r>
          </w:p>
          <w:p w14:paraId="37FEC83B" w14:textId="77777777" w:rsidR="008D380F" w:rsidRPr="00A50F03" w:rsidRDefault="008D380F" w:rsidP="008D380F">
            <w:pPr>
              <w:numPr>
                <w:ilvl w:val="0"/>
                <w:numId w:val="2"/>
              </w:numPr>
              <w:suppressAutoHyphens w:val="0"/>
              <w:autoSpaceDN/>
              <w:contextualSpacing/>
              <w:rPr>
                <w:rFonts w:cs="Arial"/>
                <w:iCs/>
                <w:color w:val="auto"/>
                <w:lang w:val="en-US"/>
              </w:rPr>
            </w:pPr>
            <w:r w:rsidRPr="00A50F03">
              <w:rPr>
                <w:rFonts w:cs="Arial"/>
                <w:color w:val="auto"/>
              </w:rPr>
              <w:t>act early to intervene at the point need is identified</w:t>
            </w:r>
          </w:p>
          <w:p w14:paraId="44545886" w14:textId="77777777" w:rsidR="008D380F" w:rsidRPr="00C136A5" w:rsidRDefault="008D380F" w:rsidP="008D380F">
            <w:pPr>
              <w:numPr>
                <w:ilvl w:val="0"/>
                <w:numId w:val="2"/>
              </w:numPr>
              <w:suppressAutoHyphens w:val="0"/>
              <w:autoSpaceDN/>
              <w:ind w:left="714" w:hanging="357"/>
              <w:rPr>
                <w:rFonts w:cs="Arial"/>
                <w:iCs/>
                <w:color w:val="0070C0"/>
                <w:lang w:val="en-US"/>
              </w:rPr>
            </w:pPr>
            <w:r w:rsidRPr="00A50F03">
              <w:rPr>
                <w:rFonts w:cs="Arial"/>
                <w:color w:val="auto"/>
              </w:rPr>
              <w:t>adopt a whole school approach in which all staff take responsibility for disadvantaged pupils’ outcomes and raise expectations of what they can achieve</w:t>
            </w:r>
          </w:p>
        </w:tc>
      </w:tr>
    </w:tbl>
    <w:p w14:paraId="6C712FED" w14:textId="77777777" w:rsidR="008D380F" w:rsidRDefault="008D380F" w:rsidP="008D380F">
      <w:pPr>
        <w:pStyle w:val="Heading2"/>
        <w:spacing w:before="600"/>
      </w:pPr>
    </w:p>
    <w:p w14:paraId="4D488804" w14:textId="77777777" w:rsidR="008D380F" w:rsidRDefault="008D380F" w:rsidP="008D380F">
      <w:pPr>
        <w:pStyle w:val="Heading2"/>
        <w:spacing w:before="600"/>
      </w:pPr>
    </w:p>
    <w:p w14:paraId="7296D119" w14:textId="77777777" w:rsidR="008D380F" w:rsidRDefault="008D380F" w:rsidP="008D380F">
      <w:pPr>
        <w:pStyle w:val="Heading2"/>
        <w:spacing w:before="600"/>
      </w:pPr>
      <w:r>
        <w:t>Challenges</w:t>
      </w:r>
    </w:p>
    <w:p w14:paraId="1EE0AF82" w14:textId="77777777" w:rsidR="008D380F" w:rsidRDefault="008D380F" w:rsidP="008D380F">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8D380F" w14:paraId="4DB2ED87"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B9D8C8" w14:textId="77777777" w:rsidR="008D380F" w:rsidRDefault="008D380F" w:rsidP="000F268B">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BE403A" w14:textId="77777777" w:rsidR="008D380F" w:rsidRDefault="008D380F" w:rsidP="000F268B">
            <w:pPr>
              <w:pStyle w:val="TableHeader"/>
              <w:jc w:val="left"/>
            </w:pPr>
            <w:r>
              <w:t xml:space="preserve">Detail of challenge </w:t>
            </w:r>
          </w:p>
        </w:tc>
      </w:tr>
      <w:tr w:rsidR="008D380F" w14:paraId="1D178C26"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F22A4" w14:textId="77777777" w:rsidR="008D380F" w:rsidRDefault="008D380F" w:rsidP="000F268B">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DC2C" w14:textId="77777777" w:rsidR="008D380F" w:rsidRDefault="008D380F" w:rsidP="000F268B">
            <w:pPr>
              <w:suppressAutoHyphens w:val="0"/>
              <w:autoSpaceDN/>
              <w:spacing w:before="60" w:after="120" w:line="240" w:lineRule="auto"/>
              <w:ind w:left="57" w:right="57"/>
              <w:rPr>
                <w:iCs/>
                <w:color w:val="auto"/>
                <w:lang w:val="en-US"/>
              </w:rPr>
            </w:pPr>
            <w:r>
              <w:rPr>
                <w:iCs/>
                <w:color w:val="auto"/>
                <w:lang w:val="en-US"/>
              </w:rPr>
              <w:t xml:space="preserve">Reading (decoding, comprehension accuracy and comprehension speed) is our largest disadvantage area across the school. Affecting all pupils, and not simply those who are financially disadvantaged. Fluency and accurate comprehension </w:t>
            </w:r>
            <w:proofErr w:type="gramStart"/>
            <w:r>
              <w:rPr>
                <w:iCs/>
                <w:color w:val="auto"/>
                <w:lang w:val="en-US"/>
              </w:rPr>
              <w:t>is</w:t>
            </w:r>
            <w:proofErr w:type="gramEnd"/>
            <w:r>
              <w:rPr>
                <w:iCs/>
                <w:color w:val="auto"/>
                <w:lang w:val="en-US"/>
              </w:rPr>
              <w:t xml:space="preserve"> a global disadvantage that affects all subjects and is therefore a whole school priority to narrow gaps and improve outcomes in this area. </w:t>
            </w:r>
          </w:p>
          <w:p w14:paraId="153B61B9" w14:textId="77777777" w:rsidR="008D380F" w:rsidRDefault="008D380F" w:rsidP="000F268B">
            <w:pPr>
              <w:suppressAutoHyphens w:val="0"/>
              <w:autoSpaceDN/>
              <w:spacing w:before="60" w:after="120" w:line="240" w:lineRule="auto"/>
              <w:ind w:left="57" w:right="57"/>
              <w:rPr>
                <w:iCs/>
                <w:color w:val="auto"/>
                <w:lang w:val="en-US"/>
              </w:rPr>
            </w:pPr>
          </w:p>
          <w:p w14:paraId="2220B29A" w14:textId="77777777" w:rsidR="008D380F" w:rsidRDefault="008D380F" w:rsidP="000F268B">
            <w:pPr>
              <w:suppressAutoHyphens w:val="0"/>
              <w:autoSpaceDN/>
              <w:spacing w:before="60" w:after="120" w:line="240" w:lineRule="auto"/>
              <w:ind w:left="57" w:right="57"/>
              <w:rPr>
                <w:iCs/>
                <w:color w:val="auto"/>
                <w:lang w:val="en-US"/>
              </w:rPr>
            </w:pPr>
            <w:r>
              <w:rPr>
                <w:iCs/>
                <w:color w:val="auto"/>
                <w:lang w:val="en-US"/>
              </w:rPr>
              <w:t xml:space="preserve">25% of year 7 and 26% of year 8 have an identified issue with either decoding or comprehension accuracy. </w:t>
            </w:r>
          </w:p>
          <w:p w14:paraId="5B7080DB" w14:textId="77777777" w:rsidR="008D380F" w:rsidRDefault="008D380F" w:rsidP="000F268B">
            <w:pPr>
              <w:suppressAutoHyphens w:val="0"/>
              <w:autoSpaceDN/>
              <w:spacing w:before="60" w:after="120" w:line="240" w:lineRule="auto"/>
              <w:ind w:left="57" w:right="57"/>
              <w:rPr>
                <w:iCs/>
                <w:color w:val="auto"/>
                <w:lang w:val="en-US"/>
              </w:rPr>
            </w:pPr>
          </w:p>
          <w:p w14:paraId="060C3345" w14:textId="77777777" w:rsidR="008D380F" w:rsidRPr="00A50F03" w:rsidRDefault="008D380F" w:rsidP="000F268B">
            <w:pPr>
              <w:suppressAutoHyphens w:val="0"/>
              <w:autoSpaceDN/>
              <w:spacing w:before="60" w:after="120" w:line="240" w:lineRule="auto"/>
              <w:ind w:left="57" w:right="57"/>
              <w:rPr>
                <w:iCs/>
                <w:color w:val="auto"/>
                <w:lang w:val="en-US"/>
              </w:rPr>
            </w:pPr>
            <w:r>
              <w:rPr>
                <w:iCs/>
                <w:color w:val="auto"/>
                <w:lang w:val="en-US"/>
              </w:rPr>
              <w:t xml:space="preserve">In years 9 and 10, the issue is presented in comprehension speed with 62% of year 9 and 60% of year 10 accurately comprehending within the expected time frame for their age. </w:t>
            </w:r>
          </w:p>
        </w:tc>
      </w:tr>
      <w:tr w:rsidR="008D380F" w14:paraId="7DC47B9B"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5C7B" w14:textId="77777777" w:rsidR="008D380F" w:rsidRDefault="008D380F" w:rsidP="000F268B">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A9E2" w14:textId="77777777" w:rsidR="008D380F" w:rsidRPr="00A50F03" w:rsidRDefault="008D380F" w:rsidP="000F268B">
            <w:pPr>
              <w:suppressAutoHyphens w:val="0"/>
              <w:autoSpaceDN/>
              <w:spacing w:before="60" w:line="240" w:lineRule="auto"/>
              <w:ind w:left="35" w:right="57"/>
              <w:rPr>
                <w:rFonts w:cs="Arial"/>
                <w:color w:val="auto"/>
              </w:rPr>
            </w:pPr>
            <w:r w:rsidRPr="00A50F03">
              <w:rPr>
                <w:rFonts w:cs="Arial"/>
                <w:iCs/>
                <w:color w:val="auto"/>
              </w:rPr>
              <w:t>Our assessments, observations and discussions with pupils and families suggest that the education and wellbeing of m</w:t>
            </w:r>
            <w:r w:rsidRPr="00A50F03">
              <w:rPr>
                <w:rFonts w:cs="Arial"/>
                <w:color w:val="auto"/>
              </w:rPr>
              <w:t>any of our disadvantaged pupils have been impacted by partial school closures to a greater extent than for other pupils. These findings are backed up by several national studies.</w:t>
            </w:r>
          </w:p>
          <w:p w14:paraId="5D721CB7" w14:textId="77777777" w:rsidR="008D380F" w:rsidRPr="00A50F03" w:rsidRDefault="008D380F" w:rsidP="000F268B">
            <w:pPr>
              <w:suppressAutoHyphens w:val="0"/>
              <w:autoSpaceDN/>
              <w:spacing w:before="60" w:after="120" w:line="240" w:lineRule="auto"/>
              <w:ind w:left="35" w:right="57"/>
              <w:rPr>
                <w:color w:val="auto"/>
              </w:rPr>
            </w:pPr>
            <w:r w:rsidRPr="00A50F03">
              <w:rPr>
                <w:rFonts w:cs="Arial"/>
                <w:color w:val="auto"/>
              </w:rPr>
              <w:t>This has resulted in significant knowledge gaps resulting in pupils falling further behind age-related expectations, especially in</w:t>
            </w:r>
            <w:r>
              <w:rPr>
                <w:rFonts w:cs="Arial"/>
                <w:color w:val="auto"/>
              </w:rPr>
              <w:t xml:space="preserve"> English, and English literature with our year 11 cohort </w:t>
            </w:r>
          </w:p>
        </w:tc>
      </w:tr>
      <w:tr w:rsidR="008D380F" w14:paraId="6EE62029"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6F56C" w14:textId="77777777" w:rsidR="008D380F" w:rsidRDefault="008D380F" w:rsidP="000F268B">
            <w:pPr>
              <w:pStyle w:val="TableRow"/>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223D9" w14:textId="77777777" w:rsidR="008D380F" w:rsidRPr="00272958" w:rsidRDefault="008D380F" w:rsidP="000F268B">
            <w:pPr>
              <w:suppressAutoHyphens w:val="0"/>
              <w:autoSpaceDN/>
              <w:spacing w:before="60" w:after="120" w:line="240" w:lineRule="auto"/>
              <w:ind w:left="35" w:right="57"/>
              <w:rPr>
                <w:iCs/>
                <w:color w:val="auto"/>
              </w:rPr>
            </w:pPr>
            <w:r w:rsidRPr="00A50F03">
              <w:rPr>
                <w:iCs/>
                <w:color w:val="auto"/>
              </w:rPr>
              <w:t xml:space="preserve">Our observations suggest many lower attaining disadvantaged pupils lack metacognitive / self-regulation strategies when faced with challenging tasks, notably in their monitoring and evaluation of their answers. This is indicated across the curriculum, </w:t>
            </w:r>
            <w:r>
              <w:rPr>
                <w:iCs/>
                <w:color w:val="auto"/>
              </w:rPr>
              <w:t xml:space="preserve">and in their ability to be resilient and manage social interactions and disagreements. </w:t>
            </w:r>
          </w:p>
        </w:tc>
      </w:tr>
      <w:tr w:rsidR="008D380F" w14:paraId="79ECB5DF"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A721" w14:textId="77777777" w:rsidR="008D380F" w:rsidRPr="00AB1107" w:rsidRDefault="008D380F" w:rsidP="000F268B">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5590" w14:textId="77777777" w:rsidR="008D380F" w:rsidRPr="00A50F03" w:rsidRDefault="008D380F" w:rsidP="000F268B">
            <w:pPr>
              <w:suppressAutoHyphens w:val="0"/>
              <w:autoSpaceDN/>
              <w:spacing w:before="60" w:line="240" w:lineRule="auto"/>
              <w:ind w:left="35" w:right="57"/>
              <w:rPr>
                <w:color w:val="auto"/>
              </w:rPr>
            </w:pPr>
            <w:r w:rsidRPr="00A50F03">
              <w:rPr>
                <w:rFonts w:cs="Arial"/>
                <w:iCs/>
                <w:color w:val="auto"/>
                <w:lang w:val="en-US"/>
              </w:rPr>
              <w:t>Our assessments observations and discussions with pupils and families have identified social and emotional issues for many pupils, such as</w:t>
            </w:r>
            <w:r w:rsidRPr="00A50F03">
              <w:rPr>
                <w:color w:val="auto"/>
              </w:rPr>
              <w:t xml:space="preserve"> anxiety, depression (diagnosed by medical professionals) and low self-esteem. This is partly driven by concern about catching up lost learning and exams/future prospects, and the lack of enrichment opportunities </w:t>
            </w:r>
            <w:r w:rsidRPr="00A50F03">
              <w:rPr>
                <w:color w:val="auto"/>
              </w:rPr>
              <w:lastRenderedPageBreak/>
              <w:t xml:space="preserve">due to the pandemic. </w:t>
            </w:r>
            <w:r w:rsidRPr="00A50F03">
              <w:rPr>
                <w:rFonts w:cs="Arial"/>
                <w:iCs/>
                <w:color w:val="auto"/>
                <w:lang w:val="en-US"/>
              </w:rPr>
              <w:t>These challenges particularly affect disadvantaged pupils, including their attainment.</w:t>
            </w:r>
          </w:p>
          <w:p w14:paraId="6A632E1B" w14:textId="77777777" w:rsidR="008D380F" w:rsidRPr="00A50F03" w:rsidRDefault="008D380F" w:rsidP="000F268B">
            <w:pPr>
              <w:suppressAutoHyphens w:val="0"/>
              <w:autoSpaceDN/>
              <w:spacing w:before="60" w:after="120" w:line="240" w:lineRule="auto"/>
              <w:ind w:left="35" w:right="57"/>
              <w:rPr>
                <w:rFonts w:cs="Arial"/>
                <w:iCs/>
                <w:color w:val="auto"/>
                <w:lang w:val="en-US"/>
              </w:rPr>
            </w:pPr>
            <w:r>
              <w:rPr>
                <w:rFonts w:cs="Arial"/>
                <w:color w:val="auto"/>
                <w:lang w:eastAsia="en-US"/>
              </w:rPr>
              <w:t>There is now a larger number of students who require early help intervention, as well as more robust support from outside agencies since March 2020.</w:t>
            </w:r>
          </w:p>
        </w:tc>
      </w:tr>
      <w:tr w:rsidR="008D380F" w:rsidRPr="00E71A18" w14:paraId="44C59E5F" w14:textId="77777777" w:rsidTr="000F268B">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13B7" w14:textId="77777777" w:rsidR="008D380F" w:rsidRDefault="008D380F" w:rsidP="000F268B">
            <w:pPr>
              <w:pStyle w:val="TableRow"/>
              <w:rPr>
                <w:sz w:val="22"/>
                <w:szCs w:val="22"/>
              </w:rPr>
            </w:pPr>
            <w:bookmarkStart w:id="12" w:name="_Toc443397160"/>
            <w:r>
              <w:rPr>
                <w:sz w:val="22"/>
                <w:szCs w:val="22"/>
              </w:rPr>
              <w:lastRenderedPageBreak/>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3D8F" w14:textId="77777777" w:rsidR="00D84420" w:rsidRDefault="008D380F" w:rsidP="000F268B">
            <w:pPr>
              <w:suppressAutoHyphens w:val="0"/>
              <w:autoSpaceDN/>
              <w:spacing w:before="60" w:after="120" w:line="240" w:lineRule="auto"/>
              <w:ind w:left="35" w:right="57"/>
              <w:rPr>
                <w:rFonts w:cs="Arial"/>
                <w:iCs/>
                <w:color w:val="auto"/>
                <w:lang w:val="en-US"/>
              </w:rPr>
            </w:pPr>
            <w:r w:rsidRPr="00D84420">
              <w:rPr>
                <w:rFonts w:cs="Arial"/>
                <w:iCs/>
                <w:color w:val="auto"/>
                <w:lang w:val="en-US"/>
              </w:rPr>
              <w:t xml:space="preserve">Our attendance data over the last </w:t>
            </w:r>
            <w:r w:rsidR="00BF6F6C" w:rsidRPr="00D84420">
              <w:rPr>
                <w:rFonts w:cs="Arial"/>
                <w:iCs/>
                <w:color w:val="auto"/>
                <w:lang w:val="en-US"/>
              </w:rPr>
              <w:t>3</w:t>
            </w:r>
            <w:r w:rsidRPr="00D84420">
              <w:rPr>
                <w:rFonts w:cs="Arial"/>
                <w:iCs/>
                <w:color w:val="auto"/>
                <w:lang w:val="en-US"/>
              </w:rPr>
              <w:t xml:space="preserve"> years indicates that attendance among disadvantaged pupils has been between </w:t>
            </w:r>
            <w:r w:rsidR="00D84420" w:rsidRPr="00D84420">
              <w:rPr>
                <w:rFonts w:cs="Arial"/>
                <w:iCs/>
                <w:color w:val="auto"/>
                <w:lang w:val="en-US"/>
              </w:rPr>
              <w:t>1</w:t>
            </w:r>
            <w:r w:rsidRPr="00D84420">
              <w:rPr>
                <w:rFonts w:cs="Arial"/>
                <w:iCs/>
                <w:color w:val="auto"/>
                <w:lang w:val="en-US"/>
              </w:rPr>
              <w:t xml:space="preserve"> - </w:t>
            </w:r>
            <w:r w:rsidR="00D84420" w:rsidRPr="00D84420">
              <w:rPr>
                <w:rFonts w:cs="Arial"/>
                <w:iCs/>
                <w:color w:val="auto"/>
                <w:lang w:val="en-US"/>
              </w:rPr>
              <w:t>7</w:t>
            </w:r>
            <w:r w:rsidRPr="00D84420">
              <w:rPr>
                <w:rFonts w:cs="Arial"/>
                <w:iCs/>
                <w:color w:val="auto"/>
                <w:lang w:val="en-US"/>
              </w:rPr>
              <w:t>% lower than for non-disadvantaged pupils</w:t>
            </w:r>
            <w:r w:rsidR="00D84420" w:rsidRPr="00D84420">
              <w:rPr>
                <w:rFonts w:cs="Arial"/>
                <w:iCs/>
                <w:color w:val="auto"/>
                <w:lang w:val="en-US"/>
              </w:rPr>
              <w:t xml:space="preserve"> within the same cohort. </w:t>
            </w:r>
          </w:p>
          <w:p w14:paraId="7B303315" w14:textId="77777777" w:rsidR="00D84420" w:rsidRDefault="00D84420" w:rsidP="000F268B">
            <w:pPr>
              <w:suppressAutoHyphens w:val="0"/>
              <w:autoSpaceDN/>
              <w:spacing w:before="60" w:after="120" w:line="240" w:lineRule="auto"/>
              <w:ind w:left="35" w:right="57"/>
              <w:rPr>
                <w:rFonts w:cs="Arial"/>
                <w:iCs/>
                <w:color w:val="auto"/>
                <w:lang w:val="en-US"/>
              </w:rPr>
            </w:pPr>
            <w:r w:rsidRPr="00D84420">
              <w:rPr>
                <w:rFonts w:cs="Arial"/>
                <w:iCs/>
                <w:color w:val="auto"/>
                <w:lang w:val="en-US"/>
              </w:rPr>
              <w:t xml:space="preserve">This percentage gap has increased for students in years 9 and 10 with the gap widening to 7% between 2019/20 and 2020/21 from 1% in year 9 to 7% by the end of year 10. </w:t>
            </w:r>
          </w:p>
          <w:p w14:paraId="62A315F1" w14:textId="1E2E8EFD" w:rsidR="008D380F" w:rsidRPr="00D84420" w:rsidRDefault="00D84420" w:rsidP="000F268B">
            <w:pPr>
              <w:suppressAutoHyphens w:val="0"/>
              <w:autoSpaceDN/>
              <w:spacing w:before="60" w:after="120" w:line="240" w:lineRule="auto"/>
              <w:ind w:left="35" w:right="57"/>
              <w:rPr>
                <w:rFonts w:cs="Arial"/>
                <w:iCs/>
                <w:color w:val="auto"/>
                <w:lang w:val="en-US"/>
              </w:rPr>
            </w:pPr>
            <w:r>
              <w:rPr>
                <w:rFonts w:cs="Arial"/>
                <w:iCs/>
                <w:color w:val="auto"/>
                <w:lang w:val="en-US"/>
              </w:rPr>
              <w:t xml:space="preserve">By the end of summer 2020, the gap for students in year 9 had risen from 2% when in year 8 to 6% by the end of year 9. There is a negligible gap for students in years 7 and 8 over the same period. </w:t>
            </w:r>
          </w:p>
          <w:p w14:paraId="258D9CD0" w14:textId="0324AF28" w:rsidR="008D380F" w:rsidRPr="00A50F03" w:rsidRDefault="008D380F" w:rsidP="000F268B">
            <w:pPr>
              <w:suppressAutoHyphens w:val="0"/>
              <w:autoSpaceDN/>
              <w:spacing w:before="60" w:after="120" w:line="240" w:lineRule="auto"/>
              <w:ind w:left="57" w:right="57"/>
              <w:rPr>
                <w:rFonts w:cs="Arial"/>
                <w:iCs/>
                <w:color w:val="auto"/>
                <w:lang w:val="en-US"/>
              </w:rPr>
            </w:pPr>
            <w:r w:rsidRPr="00D84420">
              <w:rPr>
                <w:rFonts w:cs="Arial"/>
                <w:iCs/>
                <w:color w:val="auto"/>
                <w:lang w:val="en-US"/>
              </w:rPr>
              <w:t>Our assessments and observations indicate that absenteeism is negatively impacting disadvantaged pupils’ progress.</w:t>
            </w:r>
          </w:p>
        </w:tc>
      </w:tr>
    </w:tbl>
    <w:p w14:paraId="6C596EF0" w14:textId="77777777" w:rsidR="008D380F" w:rsidRDefault="008D380F" w:rsidP="008D380F">
      <w:pPr>
        <w:pStyle w:val="Heading2"/>
        <w:spacing w:before="600"/>
      </w:pPr>
      <w:r>
        <w:t xml:space="preserve">Intended outcomes </w:t>
      </w:r>
    </w:p>
    <w:p w14:paraId="3E01D184" w14:textId="77777777" w:rsidR="008D380F" w:rsidRDefault="008D380F" w:rsidP="008D380F">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8D380F" w14:paraId="0A7ADD05"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6CF972F" w14:textId="77777777" w:rsidR="008D380F" w:rsidRDefault="008D380F" w:rsidP="000F268B">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E7C4EF" w14:textId="77777777" w:rsidR="008D380F" w:rsidRDefault="008D380F" w:rsidP="000F268B">
            <w:pPr>
              <w:pStyle w:val="TableHeader"/>
              <w:jc w:val="left"/>
            </w:pPr>
            <w:r>
              <w:t>Success criteria</w:t>
            </w:r>
          </w:p>
        </w:tc>
      </w:tr>
      <w:tr w:rsidR="008D380F" w14:paraId="26EA566E"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DB447" w14:textId="77777777" w:rsidR="008D380F" w:rsidRDefault="008D380F" w:rsidP="000F268B">
            <w:pPr>
              <w:pStyle w:val="TableRow"/>
              <w:rPr>
                <w:color w:val="auto"/>
              </w:rPr>
            </w:pPr>
            <w:r w:rsidRPr="00A50F03">
              <w:rPr>
                <w:color w:val="auto"/>
              </w:rPr>
              <w:t xml:space="preserve">Improved reading comprehension among pupils </w:t>
            </w:r>
            <w:r>
              <w:rPr>
                <w:color w:val="auto"/>
              </w:rPr>
              <w:t>(including disadvantaged pupils) in current years 7-10</w:t>
            </w:r>
          </w:p>
          <w:p w14:paraId="3F79C8C2" w14:textId="77777777" w:rsidR="008D380F" w:rsidRDefault="008D380F" w:rsidP="000F268B">
            <w:pPr>
              <w:pStyle w:val="TableRow"/>
              <w:rPr>
                <w:iCs/>
                <w:color w:val="auto"/>
              </w:rPr>
            </w:pPr>
          </w:p>
          <w:p w14:paraId="3E178076" w14:textId="77777777" w:rsidR="008D380F" w:rsidRPr="00A50F03" w:rsidRDefault="008D380F" w:rsidP="000F268B">
            <w:pPr>
              <w:pStyle w:val="TableRow"/>
              <w:rPr>
                <w:iCs/>
                <w:color w:val="auto"/>
              </w:rPr>
            </w:pPr>
            <w:r>
              <w:rPr>
                <w:iCs/>
                <w:color w:val="auto"/>
              </w:rPr>
              <w:t>To continue robust testing to ensure we are able to apply the correct therapy to the diagnostic for future cohorts</w:t>
            </w:r>
          </w:p>
          <w:p w14:paraId="26A7FB5F" w14:textId="77777777" w:rsidR="008D380F" w:rsidRPr="00A50F03" w:rsidRDefault="008D380F" w:rsidP="000F268B">
            <w:pPr>
              <w:pStyle w:val="TableRow"/>
              <w:spacing w:after="120"/>
              <w:ind w:left="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3073" w14:textId="77777777" w:rsidR="008D380F" w:rsidRDefault="008D380F" w:rsidP="000F268B">
            <w:pPr>
              <w:suppressAutoHyphens w:val="0"/>
              <w:autoSpaceDN/>
              <w:spacing w:before="60" w:after="120" w:line="240" w:lineRule="auto"/>
              <w:ind w:left="29" w:right="57"/>
              <w:rPr>
                <w:color w:val="auto"/>
              </w:rPr>
            </w:pPr>
            <w:r>
              <w:rPr>
                <w:color w:val="auto"/>
              </w:rPr>
              <w:t>Improved scores for decoding, reading comprehension accuracy and reading comprehension speed with identified individuals</w:t>
            </w:r>
          </w:p>
          <w:p w14:paraId="19466374" w14:textId="77777777" w:rsidR="008D380F" w:rsidRDefault="008D380F" w:rsidP="000F268B">
            <w:pPr>
              <w:suppressAutoHyphens w:val="0"/>
              <w:autoSpaceDN/>
              <w:spacing w:before="60" w:after="120" w:line="240" w:lineRule="auto"/>
              <w:ind w:left="29" w:right="57"/>
              <w:rPr>
                <w:color w:val="auto"/>
              </w:rPr>
            </w:pPr>
            <w:r>
              <w:rPr>
                <w:color w:val="auto"/>
              </w:rPr>
              <w:t xml:space="preserve">Improved understanding of Tier 2 language within a range of contexts across the school </w:t>
            </w:r>
          </w:p>
          <w:p w14:paraId="3C620B0B" w14:textId="77777777" w:rsidR="008D380F" w:rsidRDefault="008D380F" w:rsidP="000F268B">
            <w:pPr>
              <w:suppressAutoHyphens w:val="0"/>
              <w:autoSpaceDN/>
              <w:spacing w:before="60" w:after="120" w:line="240" w:lineRule="auto"/>
              <w:ind w:left="29" w:right="57"/>
              <w:rPr>
                <w:color w:val="auto"/>
              </w:rPr>
            </w:pPr>
            <w:r>
              <w:rPr>
                <w:color w:val="auto"/>
              </w:rPr>
              <w:t>Reading strategy with year 9 to improve reading speed will be embedded and enhancing understanding and reading speeds</w:t>
            </w:r>
          </w:p>
          <w:p w14:paraId="184E7DCA" w14:textId="77777777" w:rsidR="008D380F" w:rsidRDefault="008D380F" w:rsidP="000F268B">
            <w:pPr>
              <w:suppressAutoHyphens w:val="0"/>
              <w:autoSpaceDN/>
              <w:spacing w:before="60" w:after="120" w:line="240" w:lineRule="auto"/>
              <w:ind w:left="29" w:right="57"/>
              <w:rPr>
                <w:color w:val="auto"/>
              </w:rPr>
            </w:pPr>
            <w:r>
              <w:rPr>
                <w:color w:val="auto"/>
              </w:rPr>
              <w:t>Improved confidence for reading aloud in classrooms and to a range of adults</w:t>
            </w:r>
          </w:p>
          <w:p w14:paraId="163C6B3A" w14:textId="77777777" w:rsidR="008D380F" w:rsidRPr="00A50F03" w:rsidRDefault="008D380F" w:rsidP="000F268B">
            <w:pPr>
              <w:suppressAutoHyphens w:val="0"/>
              <w:autoSpaceDN/>
              <w:spacing w:before="60" w:after="120" w:line="240" w:lineRule="auto"/>
              <w:ind w:right="57"/>
              <w:rPr>
                <w:color w:val="auto"/>
              </w:rPr>
            </w:pPr>
            <w:r w:rsidRPr="00A50F03">
              <w:rPr>
                <w:color w:val="auto"/>
              </w:rPr>
              <w:t>Teachers should also have recognised this improvement through engagement in lessons</w:t>
            </w:r>
            <w:r>
              <w:rPr>
                <w:color w:val="auto"/>
              </w:rPr>
              <w:t xml:space="preserve">, fluency </w:t>
            </w:r>
            <w:r w:rsidRPr="00A50F03">
              <w:rPr>
                <w:color w:val="auto"/>
              </w:rPr>
              <w:t xml:space="preserve">and book scrutiny. </w:t>
            </w:r>
          </w:p>
        </w:tc>
      </w:tr>
      <w:tr w:rsidR="008D380F" w14:paraId="0496C8FC"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82F2" w14:textId="77777777" w:rsidR="008D380F" w:rsidRDefault="008D380F" w:rsidP="000F268B">
            <w:pPr>
              <w:pStyle w:val="TableRow"/>
              <w:rPr>
                <w:color w:val="auto"/>
              </w:rPr>
            </w:pPr>
            <w:r>
              <w:rPr>
                <w:color w:val="auto"/>
              </w:rPr>
              <w:t xml:space="preserve">Improved outcomes as gaps are addressed as a result of lockdowns. </w:t>
            </w:r>
          </w:p>
          <w:p w14:paraId="06662E3F" w14:textId="77777777" w:rsidR="008D380F" w:rsidRPr="00A50F03" w:rsidRDefault="008D380F" w:rsidP="000F268B">
            <w:pPr>
              <w:pStyle w:val="TableRow"/>
              <w:ind w:left="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E06F" w14:textId="77777777" w:rsidR="008D380F" w:rsidRDefault="008D380F" w:rsidP="000F268B">
            <w:pPr>
              <w:suppressAutoHyphens w:val="0"/>
              <w:autoSpaceDN/>
              <w:spacing w:before="60" w:after="120" w:line="240" w:lineRule="auto"/>
              <w:ind w:left="29" w:right="57"/>
              <w:rPr>
                <w:color w:val="auto"/>
              </w:rPr>
            </w:pPr>
            <w:r>
              <w:rPr>
                <w:color w:val="auto"/>
              </w:rPr>
              <w:t xml:space="preserve">Students are confident with their understanding of previously missed content. This leads to improved outcomes for learners. </w:t>
            </w:r>
          </w:p>
        </w:tc>
      </w:tr>
      <w:tr w:rsidR="008D380F" w14:paraId="6B6E2483"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2A0A" w14:textId="77777777" w:rsidR="008D380F" w:rsidRPr="00A50F03" w:rsidRDefault="008D380F" w:rsidP="000F268B">
            <w:pPr>
              <w:pStyle w:val="TableRow"/>
              <w:spacing w:after="120"/>
              <w:rPr>
                <w:color w:val="auto"/>
              </w:rPr>
            </w:pPr>
            <w:r w:rsidRPr="00A50F03">
              <w:rPr>
                <w:color w:val="auto"/>
              </w:rPr>
              <w:t xml:space="preserve">Improved metacognitive and </w:t>
            </w:r>
            <w:r w:rsidRPr="00A50F03">
              <w:rPr>
                <w:color w:val="auto"/>
              </w:rPr>
              <w:lastRenderedPageBreak/>
              <w:t>self-regulatory skills among disadvantaged pupils across all subjects</w:t>
            </w:r>
            <w:r>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87D8" w14:textId="77777777" w:rsidR="008D380F" w:rsidRPr="00A50F03" w:rsidRDefault="008D380F" w:rsidP="000F268B">
            <w:pPr>
              <w:suppressAutoHyphens w:val="0"/>
              <w:autoSpaceDN/>
              <w:spacing w:before="60" w:after="120" w:line="240" w:lineRule="auto"/>
              <w:ind w:left="29" w:right="57"/>
              <w:rPr>
                <w:color w:val="auto"/>
              </w:rPr>
            </w:pPr>
            <w:r w:rsidRPr="00A50F03">
              <w:rPr>
                <w:color w:val="auto"/>
              </w:rPr>
              <w:lastRenderedPageBreak/>
              <w:t xml:space="preserve">Teacher reports and class observations suggest disadvantaged pupils are more able to monitor and regulate </w:t>
            </w:r>
            <w:r w:rsidRPr="00A50F03">
              <w:rPr>
                <w:color w:val="auto"/>
              </w:rPr>
              <w:lastRenderedPageBreak/>
              <w:t>their own learning. This finding it supported by homework completion rates across all classes and subjects.</w:t>
            </w:r>
          </w:p>
        </w:tc>
      </w:tr>
      <w:tr w:rsidR="008D380F" w14:paraId="4FF598D6"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9485" w14:textId="77777777" w:rsidR="008D380F" w:rsidRPr="00A50F03" w:rsidRDefault="008D380F" w:rsidP="000F268B">
            <w:pPr>
              <w:pStyle w:val="TableRow"/>
              <w:spacing w:after="120"/>
              <w:rPr>
                <w:color w:val="auto"/>
                <w:highlight w:val="yellow"/>
              </w:rPr>
            </w:pPr>
            <w:r w:rsidRPr="00A50F03">
              <w:rPr>
                <w:color w:val="auto"/>
              </w:rPr>
              <w:lastRenderedPageBreak/>
              <w:t>To achieve and sustain improved wellbeing for all pupils, including those who are disadvantaged</w:t>
            </w:r>
            <w:r>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B7EA" w14:textId="77777777" w:rsidR="008D380F" w:rsidRPr="00A50F03" w:rsidRDefault="008D380F" w:rsidP="000F268B">
            <w:pPr>
              <w:suppressAutoHyphens w:val="0"/>
              <w:autoSpaceDN/>
              <w:spacing w:before="60" w:after="60" w:line="240" w:lineRule="auto"/>
              <w:ind w:left="28" w:right="57"/>
              <w:rPr>
                <w:rFonts w:cs="Arial"/>
                <w:color w:val="auto"/>
              </w:rPr>
            </w:pPr>
            <w:r w:rsidRPr="00A50F03">
              <w:rPr>
                <w:rFonts w:cs="Arial"/>
                <w:color w:val="auto"/>
              </w:rPr>
              <w:t>Sustained high levels of wellbeing from 2024/25 demonstrated by:</w:t>
            </w:r>
          </w:p>
          <w:p w14:paraId="768560C0" w14:textId="77777777" w:rsidR="008D380F" w:rsidRPr="00A50F03" w:rsidRDefault="008D380F" w:rsidP="008D380F">
            <w:pPr>
              <w:numPr>
                <w:ilvl w:val="0"/>
                <w:numId w:val="4"/>
              </w:numPr>
              <w:suppressAutoHyphens w:val="0"/>
              <w:autoSpaceDN/>
              <w:spacing w:before="60" w:after="120" w:line="240" w:lineRule="auto"/>
              <w:ind w:right="57" w:hanging="357"/>
              <w:rPr>
                <w:rFonts w:cs="Arial"/>
                <w:color w:val="auto"/>
              </w:rPr>
            </w:pPr>
            <w:r w:rsidRPr="00A50F03">
              <w:rPr>
                <w:rFonts w:cs="Arial"/>
                <w:color w:val="auto"/>
              </w:rPr>
              <w:t>qualitative data from student voice, student and parent surveys and teacher observations.</w:t>
            </w:r>
          </w:p>
          <w:p w14:paraId="75DD904C" w14:textId="77777777" w:rsidR="008D380F" w:rsidRPr="00A50F03" w:rsidRDefault="008D380F" w:rsidP="008D380F">
            <w:pPr>
              <w:numPr>
                <w:ilvl w:val="0"/>
                <w:numId w:val="4"/>
              </w:numPr>
              <w:suppressAutoHyphens w:val="0"/>
              <w:autoSpaceDN/>
              <w:spacing w:before="60" w:after="120" w:line="240" w:lineRule="auto"/>
              <w:ind w:right="57" w:hanging="357"/>
              <w:rPr>
                <w:rFonts w:cs="Arial"/>
                <w:color w:val="auto"/>
              </w:rPr>
            </w:pPr>
            <w:r w:rsidRPr="00A50F03">
              <w:rPr>
                <w:rFonts w:cs="Arial"/>
                <w:color w:val="auto"/>
              </w:rPr>
              <w:t xml:space="preserve">a significant increase in participation in enrichment activities, particularly among disadvantaged pupils.    </w:t>
            </w:r>
          </w:p>
        </w:tc>
      </w:tr>
      <w:tr w:rsidR="008D380F" w:rsidRPr="00750C33" w14:paraId="1212ED9F" w14:textId="77777777" w:rsidTr="000F268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32DE" w14:textId="77777777" w:rsidR="008D380F" w:rsidRPr="00A50F03" w:rsidRDefault="008D380F" w:rsidP="000F268B">
            <w:pPr>
              <w:pStyle w:val="TableRow"/>
              <w:spacing w:after="120"/>
              <w:rPr>
                <w:color w:val="auto"/>
              </w:rPr>
            </w:pPr>
            <w:r w:rsidRPr="00A50F03">
              <w:rPr>
                <w:rFonts w:cs="Arial"/>
                <w:color w:val="auto"/>
              </w:rPr>
              <w:t xml:space="preserve">To achieve and sustain improved attendance for all pupils, </w:t>
            </w:r>
            <w:r>
              <w:rPr>
                <w:rFonts w:cs="Arial"/>
                <w:color w:val="auto"/>
              </w:rPr>
              <w:t>particularly</w:t>
            </w:r>
            <w:r w:rsidRPr="00A50F03">
              <w:rPr>
                <w:rFonts w:cs="Arial"/>
                <w:color w:val="auto"/>
              </w:rPr>
              <w:t xml:space="preserve"> </w:t>
            </w:r>
            <w:r>
              <w:rPr>
                <w:rFonts w:cs="Arial"/>
                <w:color w:val="auto"/>
              </w:rPr>
              <w:t>our</w:t>
            </w:r>
            <w:r w:rsidRPr="00A50F03">
              <w:rPr>
                <w:rFonts w:cs="Arial"/>
                <w:color w:val="auto"/>
              </w:rPr>
              <w:t xml:space="preserve"> disadvantaged </w:t>
            </w:r>
            <w:r>
              <w:rPr>
                <w:rFonts w:cs="Arial"/>
                <w:color w:val="auto"/>
              </w:rPr>
              <w:t>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426C" w14:textId="77777777" w:rsidR="008D380F" w:rsidRPr="00A50F03" w:rsidRDefault="008D380F" w:rsidP="000F268B">
            <w:pPr>
              <w:suppressAutoHyphens w:val="0"/>
              <w:autoSpaceDN/>
              <w:spacing w:before="60" w:after="60" w:line="240" w:lineRule="auto"/>
              <w:ind w:left="29" w:right="57"/>
              <w:rPr>
                <w:rFonts w:cs="Arial"/>
                <w:color w:val="auto"/>
              </w:rPr>
            </w:pPr>
            <w:r w:rsidRPr="00A50F03">
              <w:rPr>
                <w:rFonts w:cs="Arial"/>
                <w:color w:val="auto"/>
              </w:rPr>
              <w:t>Sustained high attendance from 2024/25 demonstrated by:</w:t>
            </w:r>
          </w:p>
          <w:p w14:paraId="19D9DF8F" w14:textId="3D3B295E" w:rsidR="008D380F" w:rsidRDefault="008D380F" w:rsidP="008D380F">
            <w:pPr>
              <w:pStyle w:val="ListParagraph"/>
              <w:numPr>
                <w:ilvl w:val="0"/>
                <w:numId w:val="3"/>
              </w:numPr>
              <w:suppressAutoHyphens w:val="0"/>
              <w:autoSpaceDN/>
              <w:spacing w:before="60" w:after="60" w:line="240" w:lineRule="auto"/>
              <w:ind w:right="57"/>
              <w:rPr>
                <w:rFonts w:cs="Arial"/>
                <w:color w:val="auto"/>
              </w:rPr>
            </w:pPr>
            <w:r w:rsidRPr="00D84420">
              <w:rPr>
                <w:rFonts w:cs="Arial"/>
                <w:color w:val="auto"/>
              </w:rPr>
              <w:t xml:space="preserve">the overall absence rate for all pupils being no more than </w:t>
            </w:r>
            <w:r w:rsidR="00D84420">
              <w:rPr>
                <w:rFonts w:cs="Arial"/>
                <w:color w:val="auto"/>
              </w:rPr>
              <w:t>90</w:t>
            </w:r>
            <w:r w:rsidRPr="00D84420">
              <w:rPr>
                <w:rFonts w:cs="Arial"/>
                <w:color w:val="auto"/>
              </w:rPr>
              <w:t>%</w:t>
            </w:r>
            <w:r w:rsidR="00D84420">
              <w:rPr>
                <w:rFonts w:cs="Arial"/>
                <w:color w:val="auto"/>
              </w:rPr>
              <w:t xml:space="preserve"> for any student. </w:t>
            </w:r>
          </w:p>
          <w:p w14:paraId="56623EE0" w14:textId="225BC241" w:rsidR="008D380F" w:rsidRPr="00D84420" w:rsidRDefault="00D84420" w:rsidP="00D84420">
            <w:pPr>
              <w:pStyle w:val="ListParagraph"/>
              <w:numPr>
                <w:ilvl w:val="0"/>
                <w:numId w:val="3"/>
              </w:numPr>
              <w:suppressAutoHyphens w:val="0"/>
              <w:autoSpaceDN/>
              <w:spacing w:before="60" w:after="60" w:line="240" w:lineRule="auto"/>
              <w:ind w:right="57"/>
              <w:rPr>
                <w:rFonts w:cs="Arial"/>
                <w:color w:val="auto"/>
              </w:rPr>
            </w:pPr>
            <w:r>
              <w:rPr>
                <w:rFonts w:cs="Arial"/>
                <w:color w:val="auto"/>
              </w:rPr>
              <w:t xml:space="preserve">To reduce the attendance gap between disadvantaged and non-disadvantaged pupils in the upper school, to return to data from 2018/19 where the gaps are negligible across all year groups. </w:t>
            </w:r>
          </w:p>
        </w:tc>
      </w:tr>
    </w:tbl>
    <w:p w14:paraId="7B32A2DB" w14:textId="77777777" w:rsidR="008D380F" w:rsidRDefault="008D380F" w:rsidP="008D380F">
      <w:pPr>
        <w:suppressAutoHyphens w:val="0"/>
        <w:spacing w:after="0" w:line="240" w:lineRule="auto"/>
        <w:rPr>
          <w:b/>
          <w:color w:val="104F75"/>
          <w:sz w:val="32"/>
          <w:szCs w:val="32"/>
        </w:rPr>
      </w:pPr>
      <w:r>
        <w:br w:type="page"/>
      </w:r>
    </w:p>
    <w:p w14:paraId="609EB14E" w14:textId="77777777" w:rsidR="008D380F" w:rsidRDefault="008D380F" w:rsidP="008D380F">
      <w:pPr>
        <w:pStyle w:val="Heading2"/>
      </w:pPr>
      <w:r>
        <w:lastRenderedPageBreak/>
        <w:t>Activity in this academic year</w:t>
      </w:r>
    </w:p>
    <w:p w14:paraId="4304E004" w14:textId="77777777" w:rsidR="008D380F" w:rsidRDefault="008D380F" w:rsidP="008D380F">
      <w:pPr>
        <w:spacing w:after="480"/>
      </w:pPr>
      <w:r>
        <w:t xml:space="preserve">This details how we intend to spend our pupil premium (and recovery premium funding) </w:t>
      </w:r>
      <w:r>
        <w:rPr>
          <w:b/>
          <w:bCs/>
        </w:rPr>
        <w:t>this academic year</w:t>
      </w:r>
      <w:r>
        <w:t xml:space="preserve"> to address the challenges listed above.</w:t>
      </w:r>
    </w:p>
    <w:p w14:paraId="2D12DBC3" w14:textId="77777777" w:rsidR="008D380F" w:rsidRDefault="008D380F" w:rsidP="008D380F">
      <w:pPr>
        <w:pStyle w:val="Heading3"/>
        <w:spacing w:before="480"/>
      </w:pPr>
      <w:r>
        <w:t>Teaching (for example, CPD, recruitment and retention)</w:t>
      </w:r>
    </w:p>
    <w:p w14:paraId="4785874E" w14:textId="4522A26F" w:rsidR="008D380F" w:rsidRDefault="008D380F" w:rsidP="008D380F">
      <w:r>
        <w:t xml:space="preserve">Budgeted </w:t>
      </w:r>
      <w:r w:rsidR="002D2961">
        <w:t xml:space="preserve">estimated </w:t>
      </w:r>
      <w:r>
        <w:t xml:space="preserve">cost: </w:t>
      </w:r>
      <w:r w:rsidRPr="000678DE">
        <w:rPr>
          <w:color w:val="auto"/>
        </w:rPr>
        <w:t>£5</w:t>
      </w:r>
      <w:r w:rsidR="002D2961">
        <w:rPr>
          <w:color w:val="auto"/>
        </w:rPr>
        <w:t>4</w:t>
      </w:r>
      <w:r w:rsidRPr="000678DE">
        <w:rPr>
          <w:color w:val="auto"/>
        </w:rPr>
        <w:t>,</w:t>
      </w:r>
      <w:r w:rsidR="002D2961">
        <w:rPr>
          <w:color w:val="auto"/>
        </w:rPr>
        <w:t xml:space="preserve">736 </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8D380F" w14:paraId="08122DDF"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A48F67" w14:textId="77777777" w:rsidR="008D380F" w:rsidRDefault="008D380F" w:rsidP="000F268B">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1E5AFB" w14:textId="77777777" w:rsidR="008D380F" w:rsidRDefault="008D380F" w:rsidP="000F268B">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3950CA1" w14:textId="77777777" w:rsidR="008D380F" w:rsidRDefault="008D380F" w:rsidP="000F268B">
            <w:pPr>
              <w:pStyle w:val="TableHeader"/>
              <w:jc w:val="left"/>
            </w:pPr>
            <w:r>
              <w:t>Challenge number(s) addressed</w:t>
            </w:r>
          </w:p>
        </w:tc>
      </w:tr>
      <w:tr w:rsidR="008D380F" w14:paraId="05A342FE"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6C06" w14:textId="77777777" w:rsidR="008D380F" w:rsidRPr="00A50F03" w:rsidRDefault="008D380F" w:rsidP="000F268B">
            <w:pPr>
              <w:pStyle w:val="TableRow"/>
              <w:ind w:left="0"/>
              <w:rPr>
                <w:rFonts w:cs="Arial"/>
                <w:color w:val="auto"/>
                <w:shd w:val="clear" w:color="auto" w:fill="FFFFFF"/>
              </w:rPr>
            </w:pPr>
            <w:r w:rsidRPr="00A50F03">
              <w:rPr>
                <w:iCs/>
                <w:color w:val="auto"/>
                <w:lang w:val="en-US"/>
              </w:rPr>
              <w:t xml:space="preserve">Purchase of </w:t>
            </w:r>
            <w:proofErr w:type="spellStart"/>
            <w:r w:rsidRPr="00A50F03">
              <w:rPr>
                <w:iCs/>
                <w:color w:val="auto"/>
                <w:lang w:val="en-US"/>
              </w:rPr>
              <w:t>standardised</w:t>
            </w:r>
            <w:proofErr w:type="spellEnd"/>
            <w:r w:rsidRPr="00A50F03">
              <w:rPr>
                <w:iCs/>
                <w:color w:val="auto"/>
                <w:lang w:val="en-US"/>
              </w:rPr>
              <w:t xml:space="preserve"> diagnostic assessments. </w:t>
            </w:r>
          </w:p>
          <w:p w14:paraId="261AFBDF" w14:textId="77777777" w:rsidR="008D380F" w:rsidRPr="00A50F03" w:rsidRDefault="008D380F" w:rsidP="000F268B">
            <w:pPr>
              <w:pStyle w:val="TableRow"/>
              <w:ind w:left="0"/>
              <w:rPr>
                <w:rFonts w:cs="Arial"/>
                <w:color w:val="auto"/>
              </w:rPr>
            </w:pPr>
            <w:r w:rsidRPr="00A50F03">
              <w:rPr>
                <w:rFonts w:cs="Arial"/>
                <w:color w:val="auto"/>
                <w:shd w:val="clear" w:color="auto" w:fill="FFFFFF"/>
              </w:rPr>
              <w:t>Training will be provided for staff to ensure assessments are interpreted correctly.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5DBE" w14:textId="77777777" w:rsidR="008D380F" w:rsidRPr="00A50F03" w:rsidRDefault="008D380F" w:rsidP="000F268B">
            <w:pPr>
              <w:pStyle w:val="TableRowCentered"/>
              <w:jc w:val="left"/>
              <w:rPr>
                <w:color w:val="auto"/>
                <w:szCs w:val="24"/>
              </w:rPr>
            </w:pPr>
            <w:r w:rsidRPr="00A50F03">
              <w:rPr>
                <w:color w:val="auto"/>
                <w:szCs w:val="24"/>
              </w:rPr>
              <w:t>Standardised tests can provide reliable insights into the specific strengths and weaknesses of each pupil to help ensure they receive the correct additional support through interventions or teacher instruction:</w:t>
            </w:r>
          </w:p>
          <w:p w14:paraId="71424A04" w14:textId="77777777" w:rsidR="008D380F" w:rsidRPr="00A50F03" w:rsidRDefault="001901AF" w:rsidP="000F268B">
            <w:pPr>
              <w:pStyle w:val="TableRowCentered"/>
              <w:spacing w:after="120"/>
              <w:jc w:val="left"/>
              <w:rPr>
                <w:color w:val="auto"/>
                <w:szCs w:val="24"/>
              </w:rPr>
            </w:pPr>
            <w:hyperlink r:id="rId10" w:history="1">
              <w:r w:rsidR="008D380F" w:rsidRPr="00BD0BEC">
                <w:rPr>
                  <w:color w:val="0070C0"/>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E6F5F" w14:textId="77777777" w:rsidR="008D380F" w:rsidRPr="00A50F03" w:rsidRDefault="008D380F" w:rsidP="000F268B">
            <w:pPr>
              <w:pStyle w:val="TableRowCentered"/>
              <w:ind w:left="0"/>
              <w:jc w:val="left"/>
              <w:rPr>
                <w:rFonts w:cs="Arial"/>
                <w:color w:val="auto"/>
                <w:szCs w:val="24"/>
              </w:rPr>
            </w:pPr>
            <w:r w:rsidRPr="00A50F03">
              <w:rPr>
                <w:rFonts w:cs="Arial"/>
                <w:color w:val="auto"/>
                <w:szCs w:val="24"/>
              </w:rPr>
              <w:t>1, 2</w:t>
            </w:r>
          </w:p>
        </w:tc>
      </w:tr>
      <w:tr w:rsidR="008D380F" w14:paraId="3A508B7C"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B595" w14:textId="77777777" w:rsidR="008D380F" w:rsidRPr="00A50F03" w:rsidRDefault="008D380F" w:rsidP="000F268B">
            <w:pPr>
              <w:pStyle w:val="TableRow"/>
              <w:spacing w:after="120"/>
              <w:rPr>
                <w:rFonts w:cs="Arial"/>
                <w:color w:val="auto"/>
              </w:rPr>
            </w:pPr>
            <w:r w:rsidRPr="00A50F03">
              <w:rPr>
                <w:rFonts w:cs="Arial"/>
                <w:color w:val="auto"/>
              </w:rPr>
              <w:t xml:space="preserve">Improving literacy in all subject areas in line with recommendations in the EEF </w:t>
            </w:r>
            <w:hyperlink r:id="rId11" w:history="1">
              <w:r w:rsidRPr="000074CA">
                <w:rPr>
                  <w:rStyle w:val="Hyperlink"/>
                  <w:rFonts w:cs="Arial"/>
                  <w:color w:val="0070C0"/>
                </w:rPr>
                <w:t>Improving Literacy in Secondary Schools</w:t>
              </w:r>
            </w:hyperlink>
            <w:r w:rsidRPr="000074CA">
              <w:rPr>
                <w:rFonts w:cs="Arial"/>
                <w:color w:val="0070C0"/>
              </w:rPr>
              <w:t xml:space="preserve"> </w:t>
            </w:r>
            <w:r w:rsidRPr="00A50F03">
              <w:rPr>
                <w:rFonts w:cs="Arial"/>
                <w:color w:val="auto"/>
              </w:rPr>
              <w:t>guidance.</w:t>
            </w:r>
          </w:p>
          <w:p w14:paraId="373BEE85" w14:textId="77777777" w:rsidR="008D380F" w:rsidRPr="00A50F03" w:rsidRDefault="008D380F" w:rsidP="000F268B">
            <w:pPr>
              <w:pStyle w:val="TableRow"/>
              <w:spacing w:after="120"/>
              <w:rPr>
                <w:rFonts w:cs="Arial"/>
                <w:color w:val="auto"/>
              </w:rPr>
            </w:pPr>
            <w:r w:rsidRPr="00A50F03">
              <w:rPr>
                <w:rFonts w:cs="Arial"/>
                <w:color w:val="auto"/>
              </w:rPr>
              <w:t xml:space="preserve">We will fund professional development and instructional coaching focussed on each teacher’s subject area. </w:t>
            </w:r>
          </w:p>
          <w:p w14:paraId="113A328B" w14:textId="77777777" w:rsidR="008D380F" w:rsidRPr="00A50F03" w:rsidRDefault="008D380F" w:rsidP="000F268B">
            <w:pPr>
              <w:pStyle w:val="TableRow"/>
              <w:ind w:left="0"/>
              <w:rPr>
                <w:iCs/>
                <w:color w:val="auto"/>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CA41" w14:textId="77777777" w:rsidR="008D380F" w:rsidRDefault="008D380F" w:rsidP="000F268B">
            <w:pPr>
              <w:suppressAutoHyphens w:val="0"/>
              <w:autoSpaceDN/>
              <w:spacing w:before="60" w:after="60" w:line="240" w:lineRule="auto"/>
              <w:ind w:left="57" w:right="57"/>
              <w:rPr>
                <w:rFonts w:cs="Arial"/>
                <w:color w:val="auto"/>
              </w:rPr>
            </w:pPr>
            <w:r w:rsidRPr="00A50F03">
              <w:rPr>
                <w:rFonts w:cs="Arial"/>
                <w:color w:val="auto"/>
              </w:rPr>
              <w:t>Acquiring disciplinary literacy is key for students as they learn new, more complex concepts in each subject:</w:t>
            </w:r>
          </w:p>
          <w:p w14:paraId="3FA8C53A" w14:textId="77777777" w:rsidR="008D380F" w:rsidRPr="00A50F03" w:rsidRDefault="001901AF" w:rsidP="000F268B">
            <w:pPr>
              <w:suppressAutoHyphens w:val="0"/>
              <w:autoSpaceDN/>
              <w:spacing w:before="60" w:after="60" w:line="240" w:lineRule="auto"/>
              <w:ind w:left="57" w:right="57"/>
              <w:rPr>
                <w:rFonts w:cs="Arial"/>
                <w:color w:val="auto"/>
              </w:rPr>
            </w:pPr>
            <w:hyperlink r:id="rId12" w:history="1">
              <w:r w:rsidR="008D380F" w:rsidRPr="000074CA">
                <w:rPr>
                  <w:rStyle w:val="Hyperlink"/>
                  <w:rFonts w:cs="Arial"/>
                  <w:color w:val="0070C0"/>
                </w:rPr>
                <w:t>Improving Literacy in Secondary Schools</w:t>
              </w:r>
            </w:hyperlink>
          </w:p>
          <w:p w14:paraId="48A322F4" w14:textId="77777777" w:rsidR="008D380F" w:rsidRPr="00A50F03" w:rsidRDefault="008D380F" w:rsidP="000F268B">
            <w:pPr>
              <w:suppressAutoHyphens w:val="0"/>
              <w:autoSpaceDN/>
              <w:spacing w:before="60" w:after="60" w:line="240" w:lineRule="auto"/>
              <w:ind w:left="57" w:right="57"/>
              <w:rPr>
                <w:rFonts w:cs="Arial"/>
                <w:color w:val="auto"/>
              </w:rPr>
            </w:pPr>
            <w:r w:rsidRPr="00A50F03">
              <w:rPr>
                <w:rFonts w:cs="Arial"/>
                <w:color w:val="auto"/>
              </w:rPr>
              <w:t>Reading comprehension, vocabulary and other literacy skills are heavily linked with attainment in maths and English:</w:t>
            </w:r>
          </w:p>
          <w:p w14:paraId="3580CAA0" w14:textId="77777777" w:rsidR="008D380F" w:rsidRPr="00A50F03" w:rsidRDefault="001901AF" w:rsidP="000F268B">
            <w:pPr>
              <w:pStyle w:val="TableRowCentered"/>
              <w:jc w:val="left"/>
              <w:rPr>
                <w:color w:val="auto"/>
                <w:szCs w:val="24"/>
              </w:rPr>
            </w:pPr>
            <w:hyperlink r:id="rId13" w:history="1">
              <w:r w:rsidR="008D380F" w:rsidRPr="00B55938">
                <w:rPr>
                  <w:color w:val="0070C0"/>
                  <w:u w:val="single"/>
                </w:rPr>
                <w:t>word-gap.pdf (oup.com.cn)</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29C1" w14:textId="77777777" w:rsidR="008D380F" w:rsidRPr="00A50F03" w:rsidRDefault="008D380F" w:rsidP="000F268B">
            <w:pPr>
              <w:pStyle w:val="TableRowCentered"/>
              <w:ind w:left="0"/>
              <w:jc w:val="left"/>
              <w:rPr>
                <w:rFonts w:cs="Arial"/>
                <w:color w:val="auto"/>
                <w:szCs w:val="24"/>
              </w:rPr>
            </w:pPr>
            <w:r>
              <w:rPr>
                <w:rFonts w:cs="Arial"/>
                <w:color w:val="auto"/>
                <w:szCs w:val="24"/>
              </w:rPr>
              <w:t>1</w:t>
            </w:r>
          </w:p>
        </w:tc>
      </w:tr>
      <w:tr w:rsidR="008D380F" w14:paraId="75A7A443"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DAA1" w14:textId="77777777" w:rsidR="008D380F" w:rsidRPr="00A50F03" w:rsidRDefault="008D380F" w:rsidP="000F268B">
            <w:pPr>
              <w:pStyle w:val="TableRow"/>
              <w:spacing w:after="120"/>
              <w:rPr>
                <w:rFonts w:cs="Arial"/>
                <w:color w:val="auto"/>
              </w:rPr>
            </w:pPr>
            <w:r>
              <w:rPr>
                <w:rFonts w:cs="Arial"/>
                <w:color w:val="auto"/>
              </w:rPr>
              <w:t xml:space="preserve">Training key staff in phonics and decoding training to ensure that early readers have access to the correct support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3060" w14:textId="77777777" w:rsidR="008D380F" w:rsidRDefault="001901AF" w:rsidP="000F268B">
            <w:pPr>
              <w:suppressAutoHyphens w:val="0"/>
              <w:autoSpaceDN/>
              <w:spacing w:before="60" w:after="60" w:line="240" w:lineRule="auto"/>
              <w:ind w:left="57" w:right="57"/>
              <w:rPr>
                <w:rFonts w:cs="Arial"/>
                <w:color w:val="auto"/>
              </w:rPr>
            </w:pPr>
            <w:hyperlink r:id="rId14" w:history="1">
              <w:r w:rsidR="008D380F" w:rsidRPr="00E42996">
                <w:rPr>
                  <w:rStyle w:val="Hyperlink"/>
                  <w:rFonts w:cs="Arial"/>
                </w:rPr>
                <w:t>https://educationinspection.blog.gov.uk/2019/11/04/early-reading-and-the-education-inspection-framework/</w:t>
              </w:r>
            </w:hyperlink>
          </w:p>
          <w:p w14:paraId="6D379D34" w14:textId="77777777" w:rsidR="008D380F" w:rsidRPr="00A50F03" w:rsidRDefault="008D380F" w:rsidP="000F268B">
            <w:pPr>
              <w:suppressAutoHyphens w:val="0"/>
              <w:autoSpaceDN/>
              <w:spacing w:before="60" w:after="60" w:line="240" w:lineRule="auto"/>
              <w:ind w:left="57" w:right="57"/>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B4ED" w14:textId="77777777" w:rsidR="008D380F" w:rsidRDefault="008D380F" w:rsidP="000F268B">
            <w:pPr>
              <w:pStyle w:val="TableRowCentered"/>
              <w:ind w:left="0"/>
              <w:jc w:val="left"/>
              <w:rPr>
                <w:rFonts w:cs="Arial"/>
                <w:color w:val="auto"/>
                <w:szCs w:val="24"/>
              </w:rPr>
            </w:pPr>
            <w:r>
              <w:rPr>
                <w:rFonts w:cs="Arial"/>
                <w:color w:val="auto"/>
                <w:szCs w:val="24"/>
              </w:rPr>
              <w:t>1</w:t>
            </w:r>
          </w:p>
        </w:tc>
      </w:tr>
      <w:tr w:rsidR="008D380F" w14:paraId="22192E5C"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9913" w14:textId="77777777" w:rsidR="008D380F" w:rsidRDefault="008D380F" w:rsidP="000F268B">
            <w:pPr>
              <w:pStyle w:val="TableRow"/>
              <w:spacing w:after="120"/>
              <w:rPr>
                <w:rFonts w:cs="Arial"/>
                <w:color w:val="auto"/>
              </w:rPr>
            </w:pPr>
            <w:r>
              <w:rPr>
                <w:rFonts w:cs="Arial"/>
                <w:color w:val="auto"/>
              </w:rPr>
              <w:t xml:space="preserve">Purchase of </w:t>
            </w:r>
            <w:proofErr w:type="spellStart"/>
            <w:r>
              <w:rPr>
                <w:rFonts w:cs="Arial"/>
                <w:color w:val="auto"/>
              </w:rPr>
              <w:t>visulisers</w:t>
            </w:r>
            <w:proofErr w:type="spellEnd"/>
            <w:r>
              <w:rPr>
                <w:rFonts w:cs="Arial"/>
                <w:color w:val="auto"/>
              </w:rPr>
              <w:t xml:space="preserve"> so that teachers can project reading material and interact with it live within lessons. </w:t>
            </w:r>
          </w:p>
          <w:p w14:paraId="5DDE35C2" w14:textId="77777777" w:rsidR="008D380F" w:rsidRDefault="008D380F" w:rsidP="000F268B">
            <w:pPr>
              <w:pStyle w:val="TableRow"/>
              <w:spacing w:after="120"/>
              <w:rPr>
                <w:rFonts w:cs="Arial"/>
                <w:color w:val="auto"/>
              </w:rPr>
            </w:pPr>
            <w:r>
              <w:rPr>
                <w:rFonts w:cs="Arial"/>
                <w:color w:val="auto"/>
              </w:rPr>
              <w:t>Employing reciprocal reading techniques when teaching reading to aid comprehension and fluency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34BC" w14:textId="77777777" w:rsidR="008D380F" w:rsidRDefault="008D380F" w:rsidP="000F268B">
            <w:pPr>
              <w:suppressAutoHyphens w:val="0"/>
              <w:autoSpaceDN/>
              <w:spacing w:before="60" w:after="60" w:line="240" w:lineRule="auto"/>
              <w:ind w:left="57" w:right="57"/>
              <w:rPr>
                <w:rFonts w:cs="Arial"/>
                <w:color w:val="auto"/>
              </w:rPr>
            </w:pPr>
            <w:r w:rsidRPr="00A50F03">
              <w:rPr>
                <w:rFonts w:cs="Arial"/>
                <w:color w:val="auto"/>
              </w:rPr>
              <w:t>Acquiring disciplinary literacy is key for students as they learn new, more complex concepts in each subject:</w:t>
            </w:r>
          </w:p>
          <w:p w14:paraId="7F10E14A" w14:textId="77777777" w:rsidR="008D380F" w:rsidRPr="00A50F03" w:rsidRDefault="001901AF" w:rsidP="000F268B">
            <w:pPr>
              <w:suppressAutoHyphens w:val="0"/>
              <w:autoSpaceDN/>
              <w:spacing w:before="60" w:after="60" w:line="240" w:lineRule="auto"/>
              <w:ind w:left="57" w:right="57"/>
              <w:rPr>
                <w:rFonts w:cs="Arial"/>
                <w:color w:val="auto"/>
              </w:rPr>
            </w:pPr>
            <w:hyperlink r:id="rId15" w:history="1">
              <w:r w:rsidR="008D380F" w:rsidRPr="000074CA">
                <w:rPr>
                  <w:rStyle w:val="Hyperlink"/>
                  <w:rFonts w:cs="Arial"/>
                  <w:color w:val="0070C0"/>
                </w:rPr>
                <w:t>Improving Literacy in Secondary Schools</w:t>
              </w:r>
            </w:hyperlink>
          </w:p>
          <w:p w14:paraId="459FE1A6" w14:textId="77777777" w:rsidR="008D380F" w:rsidRDefault="008D380F" w:rsidP="000F268B">
            <w:pPr>
              <w:suppressAutoHyphens w:val="0"/>
              <w:autoSpaceDN/>
              <w:spacing w:before="60" w:after="60" w:line="240" w:lineRule="auto"/>
              <w:ind w:left="57" w:right="57"/>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6A42" w14:textId="77777777" w:rsidR="008D380F" w:rsidRDefault="008D380F" w:rsidP="000F268B">
            <w:pPr>
              <w:pStyle w:val="TableRowCentered"/>
              <w:ind w:left="0"/>
              <w:jc w:val="left"/>
              <w:rPr>
                <w:rFonts w:cs="Arial"/>
                <w:color w:val="auto"/>
                <w:szCs w:val="24"/>
              </w:rPr>
            </w:pPr>
            <w:r>
              <w:rPr>
                <w:rFonts w:cs="Arial"/>
                <w:color w:val="auto"/>
                <w:szCs w:val="24"/>
              </w:rPr>
              <w:t>1</w:t>
            </w:r>
          </w:p>
        </w:tc>
      </w:tr>
      <w:tr w:rsidR="008D380F" w14:paraId="0594A04C"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FD7EA" w14:textId="63D71080" w:rsidR="008D380F" w:rsidRDefault="008D380F" w:rsidP="000F268B">
            <w:pPr>
              <w:pStyle w:val="TableRow"/>
              <w:spacing w:after="120"/>
              <w:rPr>
                <w:rFonts w:cs="Arial"/>
                <w:color w:val="auto"/>
              </w:rPr>
            </w:pPr>
            <w:r>
              <w:rPr>
                <w:rFonts w:cs="Arial"/>
                <w:color w:val="auto"/>
              </w:rPr>
              <w:lastRenderedPageBreak/>
              <w:t>Increased staffing in English so that small group teaching and intervention can take place regularly within the school day</w:t>
            </w:r>
          </w:p>
          <w:p w14:paraId="069AD37A" w14:textId="77777777" w:rsidR="002D2961" w:rsidRDefault="002D2961" w:rsidP="000F268B">
            <w:pPr>
              <w:pStyle w:val="TableRow"/>
              <w:spacing w:after="120"/>
              <w:rPr>
                <w:rFonts w:cs="Arial"/>
                <w:color w:val="auto"/>
              </w:rPr>
            </w:pPr>
          </w:p>
          <w:p w14:paraId="3B1444BB" w14:textId="60E3A724" w:rsidR="002D2961" w:rsidRDefault="002D2961" w:rsidP="000F268B">
            <w:pPr>
              <w:pStyle w:val="TableRow"/>
              <w:spacing w:after="120"/>
              <w:rPr>
                <w:rFonts w:cs="Arial"/>
                <w:color w:val="auto"/>
              </w:rPr>
            </w:pPr>
            <w:r>
              <w:rPr>
                <w:rFonts w:cs="Arial"/>
                <w:color w:val="auto"/>
              </w:rPr>
              <w:t>Including small group teaching for those furthest behind in Year 11 as a result of lockdown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9473" w14:textId="26F23674" w:rsidR="008D380F" w:rsidRDefault="001901AF" w:rsidP="000F268B">
            <w:pPr>
              <w:suppressAutoHyphens w:val="0"/>
              <w:autoSpaceDN/>
              <w:spacing w:before="60" w:after="60" w:line="240" w:lineRule="auto"/>
              <w:ind w:left="57" w:right="57"/>
              <w:rPr>
                <w:rFonts w:cs="Arial"/>
                <w:color w:val="auto"/>
              </w:rPr>
            </w:pPr>
            <w:hyperlink r:id="rId16" w:history="1">
              <w:r w:rsidR="008D380F" w:rsidRPr="00E42996">
                <w:rPr>
                  <w:rStyle w:val="Hyperlink"/>
                  <w:rFonts w:cs="Arial"/>
                </w:rPr>
                <w:t>https://educationendowmentfoundation.org.uk/guidance-for-teachers/covid-19-resources/best-evidence-on-impact-of-covid-19-on-pupil-attainment</w:t>
              </w:r>
            </w:hyperlink>
          </w:p>
          <w:p w14:paraId="351FBCD5" w14:textId="2D03B6A1" w:rsidR="002D2961" w:rsidRDefault="002D2961" w:rsidP="000F268B">
            <w:pPr>
              <w:suppressAutoHyphens w:val="0"/>
              <w:autoSpaceDN/>
              <w:spacing w:before="60" w:after="60" w:line="240" w:lineRule="auto"/>
              <w:ind w:left="57" w:right="57"/>
              <w:rPr>
                <w:rFonts w:cs="Arial"/>
                <w:color w:val="auto"/>
              </w:rPr>
            </w:pPr>
          </w:p>
          <w:p w14:paraId="0281FF15" w14:textId="50236BC5" w:rsidR="002D2961" w:rsidRDefault="001901AF" w:rsidP="000F268B">
            <w:pPr>
              <w:suppressAutoHyphens w:val="0"/>
              <w:autoSpaceDN/>
              <w:spacing w:before="60" w:after="60" w:line="240" w:lineRule="auto"/>
              <w:ind w:left="57" w:right="57"/>
              <w:rPr>
                <w:rFonts w:cs="Arial"/>
                <w:color w:val="auto"/>
              </w:rPr>
            </w:pPr>
            <w:hyperlink r:id="rId17" w:history="1">
              <w:r w:rsidR="002D2961" w:rsidRPr="005A153D">
                <w:rPr>
                  <w:color w:val="0070C0"/>
                  <w:u w:val="single"/>
                </w:rPr>
                <w:t>Small group tuition | Toolkit Strand | Education Endowment Foundation | EEF</w:t>
              </w:r>
            </w:hyperlink>
          </w:p>
          <w:p w14:paraId="1F54C371" w14:textId="77777777" w:rsidR="008D380F" w:rsidRPr="00A50F03" w:rsidRDefault="008D380F" w:rsidP="000F268B">
            <w:pPr>
              <w:suppressAutoHyphens w:val="0"/>
              <w:autoSpaceDN/>
              <w:spacing w:before="60" w:after="60" w:line="240" w:lineRule="auto"/>
              <w:ind w:left="57" w:right="57"/>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7A5B" w14:textId="77777777" w:rsidR="008D380F" w:rsidRDefault="008D380F" w:rsidP="000F268B">
            <w:pPr>
              <w:pStyle w:val="TableRowCentered"/>
              <w:ind w:left="0"/>
              <w:jc w:val="left"/>
              <w:rPr>
                <w:rFonts w:cs="Arial"/>
                <w:color w:val="auto"/>
                <w:szCs w:val="24"/>
              </w:rPr>
            </w:pPr>
            <w:r>
              <w:rPr>
                <w:rFonts w:cs="Arial"/>
                <w:color w:val="auto"/>
                <w:szCs w:val="24"/>
              </w:rPr>
              <w:t>2</w:t>
            </w:r>
          </w:p>
        </w:tc>
      </w:tr>
      <w:tr w:rsidR="008D380F" w14:paraId="688A174E"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2FAB" w14:textId="77777777" w:rsidR="008D380F" w:rsidRPr="00A50F03" w:rsidRDefault="008D380F" w:rsidP="000F268B">
            <w:pPr>
              <w:suppressAutoHyphens w:val="0"/>
              <w:autoSpaceDN/>
              <w:spacing w:before="60" w:after="0" w:line="240" w:lineRule="auto"/>
              <w:ind w:left="29"/>
              <w:rPr>
                <w:rFonts w:cs="Arial"/>
                <w:iCs/>
                <w:color w:val="auto"/>
                <w:lang w:val="en-US" w:eastAsia="en-US"/>
              </w:rPr>
            </w:pPr>
            <w:r w:rsidRPr="00A50F03">
              <w:rPr>
                <w:rFonts w:cs="Arial"/>
                <w:iCs/>
                <w:color w:val="auto"/>
                <w:lang w:val="en-US" w:eastAsia="en-US"/>
              </w:rPr>
              <w:t xml:space="preserve">Developing metacognitive and self-regulation skills in all pupils. </w:t>
            </w:r>
          </w:p>
          <w:p w14:paraId="00EF8579" w14:textId="77777777" w:rsidR="008D380F" w:rsidRPr="00A50F03" w:rsidRDefault="008D380F" w:rsidP="000F268B">
            <w:pPr>
              <w:suppressAutoHyphens w:val="0"/>
              <w:autoSpaceDN/>
              <w:spacing w:before="120" w:after="120" w:line="240" w:lineRule="auto"/>
              <w:ind w:left="29"/>
              <w:rPr>
                <w:rFonts w:cs="Arial"/>
                <w:iCs/>
                <w:color w:val="auto"/>
                <w:lang w:val="en-US" w:eastAsia="en-US"/>
              </w:rPr>
            </w:pPr>
            <w:r w:rsidRPr="00A50F03">
              <w:rPr>
                <w:rFonts w:cs="Arial"/>
                <w:color w:val="auto"/>
              </w:rPr>
              <w:t xml:space="preserve">This will involve ongoing teacher training and support and release time. </w:t>
            </w:r>
          </w:p>
          <w:p w14:paraId="7FE017F8" w14:textId="77777777" w:rsidR="008D380F" w:rsidRPr="00A50F03" w:rsidRDefault="008D380F" w:rsidP="000F268B">
            <w:pPr>
              <w:suppressAutoHyphens w:val="0"/>
              <w:autoSpaceDN/>
              <w:spacing w:before="120" w:after="120" w:line="240" w:lineRule="auto"/>
              <w:ind w:left="29"/>
              <w:rPr>
                <w:rFonts w:cs="Arial"/>
                <w:iCs/>
                <w:color w:val="auto"/>
                <w:lang w:val="en-US" w:eastAsia="en-US"/>
              </w:rPr>
            </w:pPr>
            <w:r w:rsidRPr="00BB1DB3">
              <w:rPr>
                <w:rFonts w:cs="Arial"/>
                <w:color w:val="auto"/>
              </w:rPr>
              <w:t xml:space="preserve">It will first be rolled out via the Compass for Life programme in PSHRE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7AF5" w14:textId="77777777" w:rsidR="008D380F" w:rsidRPr="00A50F03" w:rsidRDefault="008D380F" w:rsidP="000F268B">
            <w:pPr>
              <w:suppressAutoHyphens w:val="0"/>
              <w:autoSpaceDN/>
              <w:spacing w:before="60" w:after="60" w:line="240" w:lineRule="auto"/>
              <w:ind w:left="57" w:right="57"/>
              <w:rPr>
                <w:rFonts w:cs="Arial"/>
                <w:color w:val="auto"/>
                <w:shd w:val="clear" w:color="auto" w:fill="FFFFFF"/>
              </w:rPr>
            </w:pPr>
            <w:r w:rsidRPr="00A50F03">
              <w:rPr>
                <w:rFonts w:cs="Arial"/>
                <w:color w:val="auto"/>
              </w:rPr>
              <w:t xml:space="preserve">Teaching </w:t>
            </w:r>
            <w:r w:rsidRPr="00A50F03">
              <w:rPr>
                <w:rFonts w:cs="Arial"/>
                <w:color w:val="auto"/>
                <w:shd w:val="clear" w:color="auto" w:fill="FFFFFF"/>
              </w:rPr>
              <w:t xml:space="preserve">metacognitive strategies to pupils can be an inexpensive method to help pupils become more independent learners. There is particularly strong evidence that it can have a positive impact on maths attainment: </w:t>
            </w:r>
          </w:p>
          <w:p w14:paraId="6DEDE3BD" w14:textId="77777777" w:rsidR="008D380F" w:rsidRPr="00A50F03" w:rsidRDefault="001901AF" w:rsidP="000F268B">
            <w:pPr>
              <w:suppressAutoHyphens w:val="0"/>
              <w:autoSpaceDN/>
              <w:spacing w:before="60" w:after="120" w:line="240" w:lineRule="auto"/>
              <w:ind w:left="57" w:right="57"/>
              <w:rPr>
                <w:color w:val="auto"/>
              </w:rPr>
            </w:pPr>
            <w:hyperlink r:id="rId18" w:history="1">
              <w:r w:rsidR="008D380F" w:rsidRPr="00892E11">
                <w:rPr>
                  <w:color w:val="0070C0"/>
                  <w:u w:val="single"/>
                </w:rPr>
                <w:t>Metacognition and self-regulation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6C896" w14:textId="77777777" w:rsidR="008D380F" w:rsidRPr="00A50F03" w:rsidRDefault="008D380F" w:rsidP="000F268B">
            <w:pPr>
              <w:pStyle w:val="TableRowCentered"/>
              <w:ind w:left="0"/>
              <w:jc w:val="left"/>
              <w:rPr>
                <w:rFonts w:cs="Arial"/>
                <w:color w:val="auto"/>
                <w:szCs w:val="24"/>
              </w:rPr>
            </w:pPr>
            <w:r>
              <w:rPr>
                <w:rFonts w:cs="Arial"/>
                <w:color w:val="auto"/>
                <w:szCs w:val="24"/>
              </w:rPr>
              <w:t>3</w:t>
            </w:r>
          </w:p>
        </w:tc>
      </w:tr>
      <w:tr w:rsidR="008D380F" w14:paraId="7CD05FED" w14:textId="77777777" w:rsidTr="000F268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EBFF" w14:textId="77777777" w:rsidR="008D380F" w:rsidRPr="00A50F03" w:rsidRDefault="008D380F" w:rsidP="000F268B">
            <w:pPr>
              <w:pStyle w:val="TableRow"/>
              <w:spacing w:after="120"/>
              <w:ind w:left="26"/>
              <w:rPr>
                <w:rFonts w:cs="Arial"/>
                <w:color w:val="auto"/>
              </w:rPr>
            </w:pPr>
            <w:r>
              <w:rPr>
                <w:rFonts w:cs="Arial"/>
                <w:color w:val="auto"/>
              </w:rPr>
              <w:t xml:space="preserve">Setting up the Mental Health Hub at school so students and families can access early help through a triage service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5540" w14:textId="77777777" w:rsidR="008D380F" w:rsidRPr="00A50F03" w:rsidRDefault="008D380F" w:rsidP="000F268B">
            <w:pPr>
              <w:suppressAutoHyphens w:val="0"/>
              <w:autoSpaceDN/>
              <w:spacing w:before="60" w:after="120" w:line="240" w:lineRule="auto"/>
              <w:ind w:left="33" w:right="57"/>
              <w:rPr>
                <w:color w:val="auto"/>
                <w:u w:val="single"/>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5A42" w14:textId="77777777" w:rsidR="008D380F" w:rsidRPr="00A50F03" w:rsidRDefault="008D380F" w:rsidP="000F268B">
            <w:pPr>
              <w:pStyle w:val="TableRowCentered"/>
              <w:ind w:left="0"/>
              <w:jc w:val="left"/>
              <w:rPr>
                <w:rFonts w:cs="Arial"/>
                <w:color w:val="auto"/>
                <w:szCs w:val="24"/>
              </w:rPr>
            </w:pPr>
            <w:r>
              <w:rPr>
                <w:rFonts w:cs="Arial"/>
                <w:color w:val="auto"/>
                <w:szCs w:val="24"/>
              </w:rPr>
              <w:t>4</w:t>
            </w:r>
          </w:p>
        </w:tc>
      </w:tr>
    </w:tbl>
    <w:p w14:paraId="60FD1203" w14:textId="77777777" w:rsidR="008D380F" w:rsidRDefault="008D380F" w:rsidP="008D380F">
      <w:pPr>
        <w:keepNext/>
        <w:spacing w:after="60"/>
        <w:outlineLvl w:val="1"/>
      </w:pPr>
    </w:p>
    <w:p w14:paraId="67A8F44C" w14:textId="77777777" w:rsidR="008D380F" w:rsidRDefault="008D380F" w:rsidP="008D380F">
      <w:pPr>
        <w:spacing w:before="240"/>
        <w:rPr>
          <w:b/>
          <w:bCs/>
          <w:color w:val="104F75"/>
          <w:sz w:val="28"/>
          <w:szCs w:val="28"/>
        </w:rPr>
      </w:pPr>
      <w:r>
        <w:rPr>
          <w:b/>
          <w:bCs/>
          <w:color w:val="104F75"/>
          <w:sz w:val="28"/>
          <w:szCs w:val="28"/>
        </w:rPr>
        <w:t xml:space="preserve">Targeted academic support (for example, tutoring, one-to-one support structured interventions) </w:t>
      </w:r>
    </w:p>
    <w:p w14:paraId="57B10770" w14:textId="46D31F21" w:rsidR="008D380F" w:rsidRDefault="008D380F" w:rsidP="008D380F">
      <w:r>
        <w:t xml:space="preserve">Budgeted </w:t>
      </w:r>
      <w:r w:rsidR="002D2961">
        <w:t xml:space="preserve">estimated </w:t>
      </w:r>
      <w:r>
        <w:t xml:space="preserve">cost: </w:t>
      </w:r>
      <w:r w:rsidRPr="000678DE">
        <w:rPr>
          <w:color w:val="auto"/>
        </w:rPr>
        <w:t>£2</w:t>
      </w:r>
      <w:r w:rsidR="002D2961">
        <w:rPr>
          <w:color w:val="auto"/>
        </w:rPr>
        <w:t>0,000</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8D380F" w14:paraId="32DC2AAB" w14:textId="77777777" w:rsidTr="000F268B">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7728E2" w14:textId="77777777" w:rsidR="008D380F" w:rsidRDefault="008D380F" w:rsidP="000F268B">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682DBC" w14:textId="77777777" w:rsidR="008D380F" w:rsidRDefault="008D380F" w:rsidP="000F268B">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AF51A5" w14:textId="77777777" w:rsidR="008D380F" w:rsidRDefault="008D380F" w:rsidP="000F268B">
            <w:pPr>
              <w:pStyle w:val="TableHeader"/>
              <w:jc w:val="left"/>
            </w:pPr>
            <w:r>
              <w:t>Challenge number(s) addressed</w:t>
            </w:r>
          </w:p>
        </w:tc>
      </w:tr>
      <w:tr w:rsidR="008D380F" w:rsidRPr="00A50F03" w14:paraId="781C3578" w14:textId="77777777" w:rsidTr="000F268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A22F" w14:textId="77777777" w:rsidR="008D380F" w:rsidRPr="00A50F03" w:rsidRDefault="008D380F" w:rsidP="000F268B">
            <w:pPr>
              <w:pStyle w:val="TableRow"/>
              <w:spacing w:after="240"/>
              <w:rPr>
                <w:color w:val="auto"/>
              </w:rPr>
            </w:pPr>
            <w:r w:rsidRPr="00A50F03">
              <w:rPr>
                <w:color w:val="auto"/>
              </w:rPr>
              <w:t>Adopting a targeted reciprocal teaching programme as a reading intervention for disadvantaged pupils who need additional help to comprehend texts and address vocabulary gaps.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3CA86" w14:textId="77777777" w:rsidR="008D380F" w:rsidRPr="00A50F03" w:rsidRDefault="008D380F" w:rsidP="000F268B">
            <w:pPr>
              <w:suppressAutoHyphens w:val="0"/>
              <w:autoSpaceDN/>
              <w:spacing w:before="60" w:after="60" w:line="240" w:lineRule="auto"/>
              <w:ind w:left="57" w:right="57"/>
              <w:rPr>
                <w:rFonts w:cs="Arial"/>
                <w:color w:val="auto"/>
              </w:rPr>
            </w:pPr>
            <w:r w:rsidRPr="00A50F03">
              <w:rPr>
                <w:rFonts w:cs="Arial"/>
                <w:color w:val="auto"/>
              </w:rPr>
              <w:t xml:space="preserve">Reading comprehension strategies can have a positive impact on pupils’ ability to understand a text, and this is particularly the case when interventions are delivered over a shorter timespan: </w:t>
            </w:r>
          </w:p>
          <w:p w14:paraId="4A1D74A2" w14:textId="77777777" w:rsidR="008D380F" w:rsidRPr="00A50F03" w:rsidRDefault="001901AF" w:rsidP="000F268B">
            <w:pPr>
              <w:suppressAutoHyphens w:val="0"/>
              <w:autoSpaceDN/>
              <w:spacing w:before="60" w:after="120" w:line="240" w:lineRule="auto"/>
              <w:ind w:left="57" w:right="57"/>
              <w:rPr>
                <w:color w:val="auto"/>
              </w:rPr>
            </w:pPr>
            <w:hyperlink r:id="rId19" w:history="1">
              <w:r w:rsidR="008D380F" w:rsidRPr="00B55938">
                <w:rPr>
                  <w:color w:val="0070C0"/>
                  <w:u w:val="single"/>
                </w:rPr>
                <w:t>Reading comprehension strategies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51BA" w14:textId="77777777" w:rsidR="008D380F" w:rsidRPr="00A50F03" w:rsidRDefault="008D380F" w:rsidP="000F268B">
            <w:pPr>
              <w:pStyle w:val="TableRowCentered"/>
              <w:ind w:left="0"/>
              <w:jc w:val="left"/>
              <w:rPr>
                <w:color w:val="auto"/>
                <w:szCs w:val="24"/>
              </w:rPr>
            </w:pPr>
            <w:r>
              <w:rPr>
                <w:color w:val="auto"/>
                <w:szCs w:val="24"/>
              </w:rPr>
              <w:t>1</w:t>
            </w:r>
          </w:p>
        </w:tc>
      </w:tr>
      <w:tr w:rsidR="008D380F" w:rsidRPr="00A50F03" w14:paraId="27F27AB6" w14:textId="77777777" w:rsidTr="000F268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21D2" w14:textId="77777777" w:rsidR="008D380F" w:rsidRPr="00A50F03" w:rsidRDefault="008D380F" w:rsidP="000F268B">
            <w:pPr>
              <w:suppressAutoHyphens w:val="0"/>
              <w:autoSpaceDN/>
              <w:spacing w:before="60" w:after="60" w:line="240" w:lineRule="auto"/>
              <w:ind w:left="57" w:right="57"/>
              <w:rPr>
                <w:color w:val="auto"/>
              </w:rPr>
            </w:pPr>
            <w:r w:rsidRPr="00A50F03">
              <w:rPr>
                <w:color w:val="auto"/>
              </w:rPr>
              <w:t xml:space="preserve">Engaging with the National Tutoring Programme to provide a blend of tuition, mentoring </w:t>
            </w:r>
            <w:r w:rsidRPr="00A50F03">
              <w:rPr>
                <w:color w:val="auto"/>
              </w:rPr>
              <w:lastRenderedPageBreak/>
              <w:t xml:space="preserve">and school-led tutoring for pupils whose education has been most impacted by the pandemic. A significant proportion of the pupils who receive tutoring will be disadvantaged, including those who are high attainers.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5E6A" w14:textId="77777777" w:rsidR="008D380F" w:rsidRPr="00A50F03" w:rsidRDefault="008D380F" w:rsidP="000F268B">
            <w:pPr>
              <w:suppressAutoHyphens w:val="0"/>
              <w:autoSpaceDN/>
              <w:spacing w:before="60" w:after="60" w:line="240" w:lineRule="auto"/>
              <w:ind w:left="57" w:right="57"/>
              <w:rPr>
                <w:color w:val="auto"/>
              </w:rPr>
            </w:pPr>
            <w:r w:rsidRPr="00A50F03">
              <w:rPr>
                <w:color w:val="auto"/>
              </w:rPr>
              <w:lastRenderedPageBreak/>
              <w:t>Tuition targeted at specific needs and knowledge gaps can be an effective method to support low attaining pupils or those falling behind, both one-to-one:</w:t>
            </w:r>
          </w:p>
          <w:p w14:paraId="5834DC5A" w14:textId="77777777" w:rsidR="008D380F" w:rsidRPr="005A153D" w:rsidRDefault="001901AF" w:rsidP="000F268B">
            <w:pPr>
              <w:suppressAutoHyphens w:val="0"/>
              <w:autoSpaceDN/>
              <w:spacing w:before="60" w:after="60" w:line="240" w:lineRule="auto"/>
              <w:ind w:left="57" w:right="57"/>
              <w:rPr>
                <w:color w:val="0070C0"/>
              </w:rPr>
            </w:pPr>
            <w:hyperlink r:id="rId20" w:history="1">
              <w:r w:rsidR="008D380F" w:rsidRPr="005A153D">
                <w:rPr>
                  <w:color w:val="0070C0"/>
                  <w:u w:val="single"/>
                </w:rPr>
                <w:t>One to one tuition | EEF (educationendowmentfoundation.org.uk)</w:t>
              </w:r>
            </w:hyperlink>
          </w:p>
          <w:p w14:paraId="7EF64C59" w14:textId="77777777" w:rsidR="008D380F" w:rsidRPr="00A50F03" w:rsidRDefault="008D380F" w:rsidP="000F268B">
            <w:pPr>
              <w:suppressAutoHyphens w:val="0"/>
              <w:autoSpaceDN/>
              <w:spacing w:before="60" w:after="60" w:line="240" w:lineRule="auto"/>
              <w:ind w:left="57" w:right="57"/>
              <w:rPr>
                <w:color w:val="auto"/>
              </w:rPr>
            </w:pPr>
            <w:r w:rsidRPr="00A50F03">
              <w:rPr>
                <w:color w:val="auto"/>
              </w:rPr>
              <w:t>And in small groups:</w:t>
            </w:r>
          </w:p>
          <w:p w14:paraId="49DBE280" w14:textId="77777777" w:rsidR="008D380F" w:rsidRPr="00A50F03" w:rsidRDefault="001901AF" w:rsidP="000F268B">
            <w:pPr>
              <w:suppressAutoHyphens w:val="0"/>
              <w:autoSpaceDN/>
              <w:spacing w:before="60" w:after="120" w:line="240" w:lineRule="auto"/>
              <w:ind w:left="57" w:right="57"/>
              <w:rPr>
                <w:color w:val="auto"/>
              </w:rPr>
            </w:pPr>
            <w:hyperlink r:id="rId21" w:history="1">
              <w:r w:rsidR="008D380F"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1F32" w14:textId="77777777" w:rsidR="008D380F" w:rsidRPr="00A50F03" w:rsidRDefault="008D380F" w:rsidP="000F268B">
            <w:pPr>
              <w:pStyle w:val="TableRowCentered"/>
              <w:ind w:left="0"/>
              <w:jc w:val="left"/>
              <w:rPr>
                <w:color w:val="auto"/>
                <w:szCs w:val="24"/>
              </w:rPr>
            </w:pPr>
            <w:r>
              <w:rPr>
                <w:color w:val="auto"/>
                <w:szCs w:val="24"/>
              </w:rPr>
              <w:lastRenderedPageBreak/>
              <w:t>2</w:t>
            </w:r>
          </w:p>
        </w:tc>
      </w:tr>
    </w:tbl>
    <w:p w14:paraId="1C5A5EC7" w14:textId="77777777" w:rsidR="008D380F" w:rsidRDefault="008D380F" w:rsidP="008D380F">
      <w:pPr>
        <w:spacing w:after="0"/>
        <w:rPr>
          <w:b/>
          <w:color w:val="104F75"/>
          <w:sz w:val="28"/>
          <w:szCs w:val="28"/>
        </w:rPr>
      </w:pPr>
    </w:p>
    <w:p w14:paraId="51F2B6C8" w14:textId="77777777" w:rsidR="008D380F" w:rsidRDefault="008D380F" w:rsidP="008D380F">
      <w:pPr>
        <w:spacing w:before="240"/>
        <w:rPr>
          <w:b/>
          <w:color w:val="104F75"/>
          <w:sz w:val="28"/>
          <w:szCs w:val="28"/>
        </w:rPr>
      </w:pPr>
      <w:r>
        <w:rPr>
          <w:b/>
          <w:color w:val="104F75"/>
          <w:sz w:val="28"/>
          <w:szCs w:val="28"/>
        </w:rPr>
        <w:t>Wider strategies (for example, related to attendance, behaviour, wellbeing)</w:t>
      </w:r>
    </w:p>
    <w:p w14:paraId="675B033A" w14:textId="1F84F40F" w:rsidR="008D380F" w:rsidRDefault="008D380F" w:rsidP="008D380F">
      <w:pPr>
        <w:spacing w:before="240"/>
      </w:pPr>
      <w:r>
        <w:t xml:space="preserve">Budgeted </w:t>
      </w:r>
      <w:r w:rsidR="002D2961">
        <w:t xml:space="preserve">estimated </w:t>
      </w:r>
      <w:r>
        <w:t>cost: £</w:t>
      </w:r>
      <w:r w:rsidRPr="000678DE">
        <w:rPr>
          <w:b/>
          <w:bCs/>
          <w:color w:val="auto"/>
        </w:rPr>
        <w:t>20,000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8D380F" w14:paraId="48C811A1"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97A97B" w14:textId="77777777" w:rsidR="008D380F" w:rsidRDefault="008D380F" w:rsidP="000F268B">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4D8C41" w14:textId="77777777" w:rsidR="008D380F" w:rsidRDefault="008D380F" w:rsidP="000F268B">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0A78C6" w14:textId="77777777" w:rsidR="008D380F" w:rsidRDefault="008D380F" w:rsidP="000F268B">
            <w:pPr>
              <w:pStyle w:val="TableHeader"/>
              <w:jc w:val="left"/>
            </w:pPr>
            <w:r>
              <w:t>Challenge number(s) addressed</w:t>
            </w:r>
          </w:p>
        </w:tc>
      </w:tr>
      <w:tr w:rsidR="008D380F" w14:paraId="5FDE5BB0"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3531" w14:textId="77777777" w:rsidR="008D380F" w:rsidRPr="00A50F03" w:rsidRDefault="008D380F" w:rsidP="000F268B">
            <w:pPr>
              <w:pStyle w:val="TableRow"/>
              <w:spacing w:after="240"/>
              <w:ind w:left="29"/>
              <w:rPr>
                <w:color w:val="auto"/>
              </w:rPr>
            </w:pPr>
            <w:r>
              <w:rPr>
                <w:color w:val="auto"/>
              </w:rPr>
              <w:t xml:space="preserve">Setting up Mental Health Hub within school for early help support and triage for wider services. </w:t>
            </w:r>
          </w:p>
          <w:p w14:paraId="7F5A5B42" w14:textId="77777777" w:rsidR="008D380F" w:rsidRDefault="008D380F" w:rsidP="000F268B">
            <w:pPr>
              <w:pStyle w:val="TableRow"/>
              <w:ind w:left="29"/>
              <w:rPr>
                <w:color w:val="auto"/>
              </w:rPr>
            </w:pPr>
            <w:r w:rsidRPr="00A50F03">
              <w:rPr>
                <w:color w:val="auto"/>
              </w:rPr>
              <w:t>This includes training for school staff, collaboration with our local behaviour hub and teacher release time.</w:t>
            </w:r>
          </w:p>
          <w:p w14:paraId="486BF799" w14:textId="77777777" w:rsidR="008D380F" w:rsidRDefault="008D380F" w:rsidP="000F268B">
            <w:pPr>
              <w:pStyle w:val="TableRow"/>
              <w:ind w:left="29"/>
              <w:rPr>
                <w:color w:val="auto"/>
              </w:rPr>
            </w:pPr>
          </w:p>
          <w:p w14:paraId="710695E6" w14:textId="77777777" w:rsidR="008D380F" w:rsidRPr="00A50F03" w:rsidRDefault="008D380F" w:rsidP="000F268B">
            <w:pPr>
              <w:pStyle w:val="TableRow"/>
              <w:ind w:left="29"/>
              <w:rPr>
                <w:color w:val="auto"/>
              </w:rPr>
            </w:pPr>
            <w:r>
              <w:rPr>
                <w:color w:val="auto"/>
              </w:rPr>
              <w:t xml:space="preserve">Employing a qualified private counsellor to offer targeted support to individuals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9949" w14:textId="77777777" w:rsidR="008D380F" w:rsidRPr="00A50F03" w:rsidRDefault="008D380F" w:rsidP="000F268B">
            <w:pPr>
              <w:suppressAutoHyphens w:val="0"/>
              <w:autoSpaceDN/>
              <w:spacing w:before="60" w:after="60" w:line="240" w:lineRule="auto"/>
              <w:ind w:left="57" w:right="57"/>
              <w:rPr>
                <w:color w:val="auto"/>
              </w:rPr>
            </w:pPr>
            <w:r w:rsidRPr="00A50F03">
              <w:rPr>
                <w:color w:val="auto"/>
              </w:rPr>
              <w:t>There is evidence to suggest that CBT can have a high impact on risk behaviours and behavioural difficulties:</w:t>
            </w:r>
          </w:p>
          <w:p w14:paraId="4C523B64" w14:textId="77777777" w:rsidR="008D380F" w:rsidRPr="00DE3CC0" w:rsidRDefault="001901AF" w:rsidP="000F268B">
            <w:pPr>
              <w:suppressAutoHyphens w:val="0"/>
              <w:autoSpaceDN/>
              <w:spacing w:before="60" w:after="120" w:line="240" w:lineRule="auto"/>
              <w:ind w:left="57" w:right="57"/>
              <w:rPr>
                <w:color w:val="0070C0"/>
              </w:rPr>
            </w:pPr>
            <w:hyperlink r:id="rId22" w:history="1">
              <w:r w:rsidR="008D380F" w:rsidRPr="00DE3CC0">
                <w:rPr>
                  <w:color w:val="0070C0"/>
                  <w:u w:val="single"/>
                </w:rPr>
                <w:t>Cognitive Behavioural Therapy - Youth Endowment Fund</w:t>
              </w:r>
            </w:hyperlink>
          </w:p>
          <w:p w14:paraId="09BD5C2C" w14:textId="77777777" w:rsidR="008D380F" w:rsidRPr="00A50F03" w:rsidRDefault="008D380F" w:rsidP="000F268B">
            <w:pPr>
              <w:suppressAutoHyphens w:val="0"/>
              <w:autoSpaceDN/>
              <w:spacing w:before="120" w:after="60" w:line="240" w:lineRule="auto"/>
              <w:ind w:left="57" w:right="57"/>
              <w:rPr>
                <w:color w:val="auto"/>
              </w:rPr>
            </w:pPr>
            <w:r w:rsidRPr="00A50F03">
              <w:rPr>
                <w:color w:val="auto"/>
              </w:rPr>
              <w:t xml:space="preserve">EIF’s report on adolescent mental health found good evidence that CBT interventions support young people’s social and emotional skills and can reduce symptoms of anxiety and depression: </w:t>
            </w:r>
          </w:p>
          <w:p w14:paraId="4085CC97" w14:textId="77777777" w:rsidR="008D380F" w:rsidRPr="00A50F03" w:rsidRDefault="001901AF" w:rsidP="000F268B">
            <w:pPr>
              <w:suppressAutoHyphens w:val="0"/>
              <w:autoSpaceDN/>
              <w:spacing w:before="60" w:after="120" w:line="240" w:lineRule="auto"/>
              <w:ind w:left="57" w:right="57"/>
              <w:rPr>
                <w:color w:val="auto"/>
              </w:rPr>
            </w:pPr>
            <w:hyperlink r:id="rId23" w:history="1">
              <w:r w:rsidR="008D380F" w:rsidRPr="00DE3CC0">
                <w:rPr>
                  <w:color w:val="0070C0"/>
                  <w:u w:val="single"/>
                </w:rPr>
                <w:t>Adolescent mental health: A systematic review on the effectiveness of school-based interventions | Early Intervention Foundation (eif.org.uk)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9711" w14:textId="77777777" w:rsidR="008D380F" w:rsidRPr="00A50F03" w:rsidRDefault="008D380F" w:rsidP="000F268B">
            <w:pPr>
              <w:pStyle w:val="TableRowCentered"/>
              <w:ind w:left="0"/>
              <w:jc w:val="left"/>
              <w:rPr>
                <w:color w:val="auto"/>
                <w:szCs w:val="24"/>
              </w:rPr>
            </w:pPr>
            <w:r>
              <w:rPr>
                <w:color w:val="auto"/>
                <w:szCs w:val="24"/>
              </w:rPr>
              <w:t>4</w:t>
            </w:r>
          </w:p>
        </w:tc>
      </w:tr>
      <w:tr w:rsidR="008D380F" w14:paraId="27108A4B"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5A15" w14:textId="77777777" w:rsidR="008D380F" w:rsidRPr="00E27862" w:rsidRDefault="008D380F" w:rsidP="000F268B">
            <w:pPr>
              <w:pStyle w:val="TableRow"/>
              <w:spacing w:after="120"/>
              <w:ind w:left="29"/>
              <w:rPr>
                <w:iCs/>
                <w:color w:val="auto"/>
                <w:szCs w:val="28"/>
                <w:lang w:val="en-US"/>
              </w:rPr>
            </w:pPr>
            <w:r w:rsidRPr="00E27862">
              <w:rPr>
                <w:iCs/>
                <w:color w:val="auto"/>
                <w:szCs w:val="28"/>
                <w:lang w:val="en-US"/>
              </w:rPr>
              <w:t xml:space="preserve">Embedding principles of good practice set out in DfE’s </w:t>
            </w:r>
            <w:hyperlink r:id="rId24"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p w14:paraId="213CCE18" w14:textId="77777777" w:rsidR="008D380F" w:rsidRPr="00A50F03" w:rsidRDefault="008D380F" w:rsidP="000F268B">
            <w:pPr>
              <w:pStyle w:val="TableRow"/>
              <w:spacing w:after="120"/>
              <w:ind w:left="29"/>
              <w:rPr>
                <w:iCs/>
                <w:color w:val="auto"/>
                <w:szCs w:val="28"/>
                <w:lang w:val="en-US"/>
              </w:rPr>
            </w:pPr>
            <w:r>
              <w:rPr>
                <w:iCs/>
                <w:color w:val="auto"/>
                <w:szCs w:val="28"/>
                <w:lang w:val="en-US"/>
              </w:rPr>
              <w:t xml:space="preserve">Staff will get </w:t>
            </w:r>
            <w:r w:rsidRPr="00E27862">
              <w:rPr>
                <w:iCs/>
                <w:color w:val="auto"/>
                <w:szCs w:val="28"/>
                <w:lang w:val="en-US"/>
              </w:rPr>
              <w:t>training and release time to develop and implement new procedure</w:t>
            </w:r>
            <w:r>
              <w:rPr>
                <w:iCs/>
                <w:color w:val="auto"/>
                <w:szCs w:val="28"/>
                <w:lang w:val="en-US"/>
              </w:rPr>
              <w:t>s. A</w:t>
            </w:r>
            <w:r w:rsidRPr="00E27862">
              <w:rPr>
                <w:iCs/>
                <w:color w:val="auto"/>
                <w:szCs w:val="28"/>
                <w:lang w:val="en-US"/>
              </w:rPr>
              <w:t>ttendance/support officers</w:t>
            </w:r>
            <w:r>
              <w:rPr>
                <w:iCs/>
                <w:color w:val="auto"/>
                <w:szCs w:val="28"/>
                <w:lang w:val="en-US"/>
              </w:rPr>
              <w:t xml:space="preserve"> will be appointed to improve attendance.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28F0" w14:textId="77777777" w:rsidR="008D380F" w:rsidRPr="00A50F03" w:rsidRDefault="008D380F" w:rsidP="000F268B">
            <w:pPr>
              <w:suppressAutoHyphens w:val="0"/>
              <w:autoSpaceDN/>
              <w:spacing w:before="60" w:after="60" w:line="240" w:lineRule="auto"/>
              <w:ind w:left="57" w:right="57"/>
              <w:rPr>
                <w:color w:val="auto"/>
              </w:rPr>
            </w:pPr>
            <w:r w:rsidRPr="00A50F03">
              <w:rPr>
                <w:color w:val="auto"/>
              </w:rPr>
              <w:t>The DfE 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5E33" w14:textId="77777777" w:rsidR="008D380F" w:rsidRPr="00A50F03" w:rsidRDefault="008D380F" w:rsidP="000F268B">
            <w:pPr>
              <w:pStyle w:val="TableRowCentered"/>
              <w:ind w:left="0"/>
              <w:jc w:val="left"/>
              <w:rPr>
                <w:color w:val="auto"/>
                <w:szCs w:val="24"/>
              </w:rPr>
            </w:pPr>
            <w:r>
              <w:rPr>
                <w:color w:val="auto"/>
                <w:szCs w:val="24"/>
              </w:rPr>
              <w:t>5</w:t>
            </w:r>
          </w:p>
        </w:tc>
      </w:tr>
      <w:tr w:rsidR="008D380F" w:rsidRPr="00BA6754" w14:paraId="6B5A34A9"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28D3" w14:textId="77777777" w:rsidR="008D380F" w:rsidRPr="00A50F03" w:rsidRDefault="008D380F" w:rsidP="000F268B">
            <w:pPr>
              <w:pStyle w:val="TableRow"/>
              <w:rPr>
                <w:color w:val="auto"/>
              </w:rPr>
            </w:pPr>
            <w:r w:rsidRPr="00A50F03">
              <w:rPr>
                <w:color w:val="auto"/>
              </w:rPr>
              <w:lastRenderedPageBreak/>
              <w:t>Contingency fund for acute issues.</w:t>
            </w:r>
          </w:p>
          <w:p w14:paraId="5BA90EBA" w14:textId="77777777" w:rsidR="008D380F" w:rsidRPr="00A50F03" w:rsidRDefault="008D380F" w:rsidP="000F268B">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DADF" w14:textId="76B34189" w:rsidR="008D380F" w:rsidRPr="00A50F03" w:rsidRDefault="008D380F" w:rsidP="000F268B">
            <w:pPr>
              <w:suppressAutoHyphens w:val="0"/>
              <w:autoSpaceDN/>
              <w:spacing w:before="60" w:after="120" w:line="240" w:lineRule="auto"/>
              <w:ind w:left="57"/>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r w:rsidR="002D2961">
              <w:rPr>
                <w:color w:val="auto"/>
                <w:szCs w:val="22"/>
              </w:rPr>
              <w:t xml:space="preserve"> This funding can be used for sundries, uniform etc.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78D08" w14:textId="77777777" w:rsidR="008D380F" w:rsidRPr="00A50F03" w:rsidRDefault="008D380F" w:rsidP="000F268B">
            <w:pPr>
              <w:pStyle w:val="TableRowCentered"/>
              <w:ind w:left="0"/>
              <w:jc w:val="left"/>
              <w:rPr>
                <w:color w:val="auto"/>
                <w:szCs w:val="24"/>
              </w:rPr>
            </w:pPr>
            <w:r w:rsidRPr="00A50F03">
              <w:rPr>
                <w:color w:val="auto"/>
                <w:szCs w:val="24"/>
              </w:rPr>
              <w:t>All</w:t>
            </w:r>
          </w:p>
        </w:tc>
      </w:tr>
    </w:tbl>
    <w:p w14:paraId="7EA31F8B" w14:textId="77777777" w:rsidR="008D380F" w:rsidRDefault="008D380F" w:rsidP="008D380F">
      <w:pPr>
        <w:spacing w:before="120" w:after="0"/>
        <w:rPr>
          <w:b/>
          <w:bCs/>
          <w:color w:val="104F75"/>
          <w:sz w:val="28"/>
          <w:szCs w:val="28"/>
        </w:rPr>
      </w:pPr>
    </w:p>
    <w:p w14:paraId="52FE03EB" w14:textId="77777777" w:rsidR="008D380F" w:rsidRDefault="008D380F" w:rsidP="008D380F">
      <w:r>
        <w:rPr>
          <w:b/>
          <w:bCs/>
          <w:color w:val="104F75"/>
          <w:sz w:val="28"/>
          <w:szCs w:val="28"/>
        </w:rPr>
        <w:t xml:space="preserve">Total budgeted cost: </w:t>
      </w:r>
      <w:r w:rsidRPr="00A50F03">
        <w:rPr>
          <w:b/>
          <w:bCs/>
          <w:color w:val="auto"/>
          <w:sz w:val="28"/>
          <w:szCs w:val="28"/>
        </w:rPr>
        <w:t>£</w:t>
      </w:r>
      <w:r w:rsidRPr="000678DE">
        <w:rPr>
          <w:b/>
          <w:bCs/>
          <w:color w:val="auto"/>
          <w:sz w:val="28"/>
          <w:szCs w:val="28"/>
        </w:rPr>
        <w:t>94,736</w:t>
      </w:r>
    </w:p>
    <w:p w14:paraId="75E921EA" w14:textId="77777777" w:rsidR="008D380F" w:rsidRDefault="008D380F" w:rsidP="008D380F">
      <w:pPr>
        <w:pStyle w:val="Heading1"/>
      </w:pPr>
      <w:r>
        <w:lastRenderedPageBreak/>
        <w:t>Part B: Review of outcomes in the previous academic year</w:t>
      </w:r>
    </w:p>
    <w:p w14:paraId="0BC6FC28" w14:textId="77777777" w:rsidR="008D380F" w:rsidRDefault="008D380F" w:rsidP="008D380F">
      <w:pPr>
        <w:pStyle w:val="Heading2"/>
      </w:pPr>
      <w:r>
        <w:t>Pupil premium strategy outcomes</w:t>
      </w:r>
    </w:p>
    <w:p w14:paraId="6BC43E9B" w14:textId="77777777" w:rsidR="008D380F" w:rsidRDefault="008D380F" w:rsidP="008D380F">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8D380F" w14:paraId="5950666A" w14:textId="77777777" w:rsidTr="000F268B">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A35D" w14:textId="53782FF0" w:rsidR="008D380F" w:rsidRDefault="008D380F" w:rsidP="000F268B">
            <w:pPr>
              <w:suppressAutoHyphens w:val="0"/>
              <w:autoSpaceDN/>
              <w:spacing w:before="120"/>
              <w:rPr>
                <w:color w:val="auto"/>
                <w:lang w:eastAsia="en-US"/>
              </w:rPr>
            </w:pPr>
            <w:r w:rsidRPr="005A7305">
              <w:rPr>
                <w:color w:val="auto"/>
                <w:lang w:eastAsia="en-US"/>
              </w:rPr>
              <w:t xml:space="preserve">Our internal assessments during 2020/21 suggested that the performance of disadvantaged pupils was </w:t>
            </w:r>
            <w:r w:rsidR="00D512E5">
              <w:rPr>
                <w:color w:val="auto"/>
                <w:lang w:eastAsia="en-US"/>
              </w:rPr>
              <w:t xml:space="preserve">higher than in previous years, with disadvantaged pupils achieving a progress score of -0.01. This compares to a progress score of +0.01 for non-disadvantaged learners in the same cohort. </w:t>
            </w:r>
            <w:r w:rsidRPr="005A7305">
              <w:rPr>
                <w:color w:val="auto"/>
                <w:lang w:eastAsia="en-US"/>
              </w:rPr>
              <w:t xml:space="preserve"> </w:t>
            </w:r>
            <w:r w:rsidR="00D512E5">
              <w:rPr>
                <w:color w:val="auto"/>
                <w:lang w:eastAsia="en-US"/>
              </w:rPr>
              <w:t xml:space="preserve">Internal assessments and National Tests enabled all learners to work with their teachers to produce assessments to the best of their ability. </w:t>
            </w:r>
          </w:p>
          <w:p w14:paraId="0F824302" w14:textId="2A40603C" w:rsidR="008D380F" w:rsidRPr="00D512E5" w:rsidRDefault="00D512E5" w:rsidP="000F268B">
            <w:pPr>
              <w:suppressAutoHyphens w:val="0"/>
              <w:autoSpaceDN/>
              <w:spacing w:before="120"/>
              <w:rPr>
                <w:color w:val="auto"/>
                <w:lang w:eastAsia="en-US"/>
              </w:rPr>
            </w:pPr>
            <w:r>
              <w:rPr>
                <w:color w:val="auto"/>
                <w:lang w:eastAsia="en-US"/>
              </w:rPr>
              <w:t xml:space="preserve">However, the data for students in years 10 and below is not as positive, and there are gaps between those who are disadvantaged and others. </w:t>
            </w:r>
            <w:r w:rsidR="008D380F" w:rsidRPr="00D512E5">
              <w:rPr>
                <w:color w:val="auto"/>
                <w:lang w:eastAsia="en-US"/>
              </w:rPr>
              <w:t>Our assessment of the reasons for these outcomes points primarily to Covid-19 impact, which disrupted all of our subject areas to varying degrees. As evidenced in schools across the country, partial closure was most detrimental to our disadvantaged pupils, and they were not able to benefit from our pupil premium funded improvements to teaching and targeted interventions to the degree that we intended. The impact was mitigated by our resolution to maintain a high</w:t>
            </w:r>
            <w:r>
              <w:rPr>
                <w:color w:val="auto"/>
                <w:lang w:eastAsia="en-US"/>
              </w:rPr>
              <w:t>-</w:t>
            </w:r>
            <w:r w:rsidR="008D380F" w:rsidRPr="00D512E5">
              <w:rPr>
                <w:color w:val="auto"/>
                <w:lang w:eastAsia="en-US"/>
              </w:rPr>
              <w:t>quality curriculum, including during periods of partial closure, which was aided by use of online resources such as those provided by Oak National Academy.</w:t>
            </w:r>
          </w:p>
          <w:p w14:paraId="13514B11" w14:textId="4A31B53F" w:rsidR="008D380F" w:rsidRPr="002D2961" w:rsidRDefault="008D380F" w:rsidP="000F268B">
            <w:pPr>
              <w:suppressAutoHyphens w:val="0"/>
              <w:autoSpaceDN/>
              <w:rPr>
                <w:color w:val="auto"/>
                <w:lang w:eastAsia="en-US"/>
              </w:rPr>
            </w:pPr>
            <w:r w:rsidRPr="002D2961">
              <w:rPr>
                <w:color w:val="auto"/>
                <w:lang w:eastAsia="en-US"/>
              </w:rPr>
              <w:t xml:space="preserve">Although overall attendance in 2020/21 was lower than in the preceding </w:t>
            </w:r>
            <w:r w:rsidR="002D2961">
              <w:rPr>
                <w:color w:val="auto"/>
                <w:lang w:eastAsia="en-US"/>
              </w:rPr>
              <w:t>2019/20 and 2018/19</w:t>
            </w:r>
            <w:r w:rsidR="00BB1DB3">
              <w:rPr>
                <w:color w:val="auto"/>
                <w:lang w:eastAsia="en-US"/>
              </w:rPr>
              <w:t xml:space="preserve">, </w:t>
            </w:r>
            <w:r w:rsidRPr="002D2961">
              <w:rPr>
                <w:color w:val="auto"/>
                <w:lang w:eastAsia="en-US"/>
              </w:rPr>
              <w:t xml:space="preserve">it was higher than the national average. </w:t>
            </w:r>
            <w:r w:rsidR="002D2961">
              <w:rPr>
                <w:color w:val="auto"/>
                <w:lang w:eastAsia="en-US"/>
              </w:rPr>
              <w:t>There is a concerning gap for students in years 8-9 and 9-10 between 2019/20 and 2020/21 where the gap for disadvantaged pupils widens from 1-7%.</w:t>
            </w:r>
            <w:r w:rsidR="00BB1DB3">
              <w:rPr>
                <w:color w:val="auto"/>
                <w:lang w:eastAsia="en-US"/>
              </w:rPr>
              <w:t xml:space="preserve"> It is important for us as a school to work on this aspect of underperformance, especially as this will directly affect the </w:t>
            </w:r>
            <w:proofErr w:type="gramStart"/>
            <w:r w:rsidR="00BB1DB3">
              <w:rPr>
                <w:color w:val="auto"/>
                <w:lang w:eastAsia="en-US"/>
              </w:rPr>
              <w:t>students</w:t>
            </w:r>
            <w:proofErr w:type="gramEnd"/>
            <w:r w:rsidR="00BB1DB3">
              <w:rPr>
                <w:color w:val="auto"/>
                <w:lang w:eastAsia="en-US"/>
              </w:rPr>
              <w:t xml:space="preserve"> ability to have successful outcomes at the end of year 11.</w:t>
            </w:r>
            <w:r w:rsidRPr="002D2961">
              <w:rPr>
                <w:color w:val="auto"/>
                <w:lang w:eastAsia="en-US"/>
              </w:rPr>
              <w:t xml:space="preserve"> </w:t>
            </w:r>
          </w:p>
          <w:p w14:paraId="30B98C84" w14:textId="77777777" w:rsidR="008D380F" w:rsidRPr="00892F2F" w:rsidRDefault="008D380F" w:rsidP="000F268B">
            <w:pPr>
              <w:suppressAutoHyphens w:val="0"/>
              <w:autoSpaceDN/>
              <w:spacing w:after="120"/>
              <w:rPr>
                <w:color w:val="0070C0"/>
                <w:lang w:eastAsia="en-US"/>
              </w:rPr>
            </w:pPr>
            <w:r w:rsidRPr="002D2961">
              <w:rPr>
                <w:rStyle w:val="normaltextrun"/>
                <w:rFonts w:cs="Arial"/>
                <w:color w:val="auto"/>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r w:rsidRPr="002D2961">
              <w:rPr>
                <w:rStyle w:val="normaltextrun"/>
                <w:rFonts w:cs="Arial"/>
                <w:color w:val="auto"/>
                <w:shd w:val="clear" w:color="auto" w:fill="FFFFFF"/>
              </w:rPr>
              <w:t xml:space="preserve"> </w:t>
            </w:r>
          </w:p>
        </w:tc>
      </w:tr>
    </w:tbl>
    <w:p w14:paraId="7C75CEC4" w14:textId="77777777" w:rsidR="008D380F" w:rsidRDefault="008D380F" w:rsidP="008D380F">
      <w:pPr>
        <w:pStyle w:val="Heading2"/>
        <w:spacing w:before="600"/>
      </w:pPr>
    </w:p>
    <w:p w14:paraId="4E8A2260" w14:textId="77777777" w:rsidR="008D380F" w:rsidRPr="00C67115" w:rsidRDefault="008D380F" w:rsidP="008D380F">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8D380F" w14:paraId="65E05D04"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558961" w14:textId="77777777" w:rsidR="008D380F" w:rsidRDefault="008D380F" w:rsidP="000F268B">
            <w:pPr>
              <w:pStyle w:val="TableHeader"/>
              <w:jc w:val="left"/>
            </w:pPr>
            <w:bookmarkStart w:id="13"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84132D" w14:textId="77777777" w:rsidR="008D380F" w:rsidRDefault="008D380F" w:rsidP="000F268B">
            <w:pPr>
              <w:pStyle w:val="TableHeader"/>
              <w:jc w:val="left"/>
            </w:pPr>
            <w:r>
              <w:rPr>
                <w:bCs/>
              </w:rPr>
              <w:t xml:space="preserve">Details </w:t>
            </w:r>
          </w:p>
        </w:tc>
      </w:tr>
      <w:tr w:rsidR="008D380F" w14:paraId="0D3D69DC"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6115" w14:textId="77777777" w:rsidR="008D380F" w:rsidRPr="006315CC" w:rsidRDefault="008D380F" w:rsidP="000F268B">
            <w:pPr>
              <w:pStyle w:val="TableRow"/>
              <w:rPr>
                <w:szCs w:val="28"/>
              </w:rPr>
            </w:pPr>
            <w:r w:rsidRPr="006315C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46E1" w14:textId="77777777" w:rsidR="008D380F" w:rsidRPr="00A50F03" w:rsidRDefault="008D380F" w:rsidP="000F268B">
            <w:pPr>
              <w:suppressAutoHyphens w:val="0"/>
              <w:spacing w:before="60" w:line="240" w:lineRule="auto"/>
              <w:ind w:left="57" w:right="57"/>
              <w:rPr>
                <w:rFonts w:eastAsiaTheme="minorHAnsi" w:cs="Arial"/>
                <w:color w:val="auto"/>
              </w:rPr>
            </w:pPr>
            <w:r w:rsidRPr="00A50F03">
              <w:rPr>
                <w:rFonts w:eastAsiaTheme="minorHAnsi" w:cs="Arial"/>
                <w:color w:val="auto"/>
              </w:rPr>
              <w:t xml:space="preserve">We have set up after school clubs for service children and enrichment activities such as music lessons and cultural visits. We have a weekly </w:t>
            </w:r>
            <w:r>
              <w:rPr>
                <w:rFonts w:eastAsiaTheme="minorHAnsi" w:cs="Arial"/>
                <w:color w:val="auto"/>
              </w:rPr>
              <w:t xml:space="preserve">lunch meeting for </w:t>
            </w:r>
            <w:r w:rsidRPr="00A50F03">
              <w:rPr>
                <w:rFonts w:eastAsiaTheme="minorHAnsi" w:cs="Arial"/>
                <w:color w:val="auto"/>
              </w:rPr>
              <w:t>children who have a parent deployed. This supports friendships between service pupils.</w:t>
            </w:r>
            <w:r>
              <w:rPr>
                <w:rFonts w:eastAsiaTheme="minorHAnsi" w:cs="Arial"/>
                <w:color w:val="auto"/>
              </w:rPr>
              <w:t xml:space="preserve"> In addition, there is a larger ‘forces children’ meeting where all students are invited where friendships and understanding can be developed. </w:t>
            </w:r>
          </w:p>
          <w:p w14:paraId="6D462770" w14:textId="77777777" w:rsidR="008D380F" w:rsidRDefault="008D380F" w:rsidP="000F268B">
            <w:pPr>
              <w:suppressAutoHyphens w:val="0"/>
              <w:spacing w:before="60" w:after="120" w:line="240" w:lineRule="auto"/>
              <w:ind w:left="57" w:right="57"/>
              <w:rPr>
                <w:rFonts w:eastAsiaTheme="minorHAnsi" w:cs="Arial"/>
                <w:color w:val="auto"/>
              </w:rPr>
            </w:pPr>
            <w:r>
              <w:rPr>
                <w:rFonts w:eastAsiaTheme="minorHAnsi" w:cs="Arial"/>
                <w:color w:val="auto"/>
              </w:rPr>
              <w:t xml:space="preserve">Two </w:t>
            </w:r>
            <w:r w:rsidRPr="00A50F03">
              <w:rPr>
                <w:rFonts w:eastAsiaTheme="minorHAnsi" w:cs="Arial"/>
                <w:color w:val="auto"/>
              </w:rPr>
              <w:t>dedicated member</w:t>
            </w:r>
            <w:r>
              <w:rPr>
                <w:rFonts w:eastAsiaTheme="minorHAnsi" w:cs="Arial"/>
                <w:color w:val="auto"/>
              </w:rPr>
              <w:t>s</w:t>
            </w:r>
            <w:r w:rsidRPr="00A50F03">
              <w:rPr>
                <w:rFonts w:eastAsiaTheme="minorHAnsi" w:cs="Arial"/>
                <w:color w:val="auto"/>
              </w:rPr>
              <w:t xml:space="preserve"> of staff is available to support service pupils with anxiety and loss when a family member is deployed.</w:t>
            </w:r>
          </w:p>
          <w:p w14:paraId="3763DDB6" w14:textId="77777777" w:rsidR="008D380F" w:rsidRPr="00A50F03" w:rsidRDefault="008D380F" w:rsidP="000F268B">
            <w:pPr>
              <w:suppressAutoHyphens w:val="0"/>
              <w:spacing w:before="60" w:after="120" w:line="240" w:lineRule="auto"/>
              <w:ind w:left="57" w:right="57"/>
              <w:rPr>
                <w:rFonts w:eastAsiaTheme="minorHAnsi" w:cs="Arial"/>
                <w:color w:val="auto"/>
              </w:rPr>
            </w:pPr>
            <w:r>
              <w:rPr>
                <w:rFonts w:eastAsiaTheme="minorHAnsi" w:cs="Arial"/>
                <w:color w:val="auto"/>
              </w:rPr>
              <w:t xml:space="preserve">Students in this cohort are familiar with one another and act as a support group outside of meeting times. </w:t>
            </w:r>
          </w:p>
        </w:tc>
      </w:tr>
      <w:tr w:rsidR="008D380F" w14:paraId="289B2EB3" w14:textId="77777777" w:rsidTr="000F268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CF21" w14:textId="77777777" w:rsidR="008D380F" w:rsidRPr="006315CC" w:rsidRDefault="008D380F" w:rsidP="000F268B">
            <w:pPr>
              <w:pStyle w:val="TableRow"/>
              <w:rPr>
                <w:szCs w:val="28"/>
              </w:rPr>
            </w:pPr>
            <w:r w:rsidRPr="006315C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CCED" w14:textId="77777777" w:rsidR="008D380F" w:rsidRDefault="008D380F" w:rsidP="000F268B">
            <w:pPr>
              <w:suppressAutoHyphens w:val="0"/>
              <w:autoSpaceDN/>
              <w:spacing w:before="120" w:after="120" w:line="240" w:lineRule="auto"/>
              <w:ind w:left="34"/>
              <w:rPr>
                <w:rFonts w:eastAsiaTheme="minorHAnsi" w:cs="Arial"/>
                <w:color w:val="auto"/>
                <w:lang w:eastAsia="en-US"/>
              </w:rPr>
            </w:pPr>
            <w:r w:rsidRPr="00A50F03">
              <w:rPr>
                <w:rFonts w:eastAsiaTheme="minorHAnsi" w:cs="Arial"/>
                <w:color w:val="auto"/>
                <w:lang w:eastAsia="en-US"/>
              </w:rPr>
              <w:t>All service children attended class visits and other educational experiences offered. Teachers observed improvements in friendships between service children through these trips and experiences.</w:t>
            </w:r>
          </w:p>
          <w:p w14:paraId="37E272D2" w14:textId="77777777" w:rsidR="008D380F" w:rsidRDefault="008D380F" w:rsidP="000F268B">
            <w:pPr>
              <w:suppressAutoHyphens w:val="0"/>
              <w:autoSpaceDN/>
              <w:spacing w:before="120" w:after="120" w:line="240" w:lineRule="auto"/>
              <w:ind w:left="34"/>
              <w:rPr>
                <w:rFonts w:cs="Arial"/>
                <w:color w:val="auto"/>
                <w:lang w:eastAsia="en-US"/>
              </w:rPr>
            </w:pPr>
          </w:p>
          <w:p w14:paraId="055BAA26" w14:textId="77777777" w:rsidR="008D380F" w:rsidRPr="00A50F03" w:rsidRDefault="008D380F" w:rsidP="000F268B">
            <w:pPr>
              <w:suppressAutoHyphens w:val="0"/>
              <w:autoSpaceDN/>
              <w:spacing w:before="120" w:after="120" w:line="240" w:lineRule="auto"/>
              <w:ind w:left="34"/>
              <w:rPr>
                <w:rFonts w:cs="Arial"/>
                <w:color w:val="auto"/>
                <w:lang w:eastAsia="en-US"/>
              </w:rPr>
            </w:pPr>
            <w:r>
              <w:rPr>
                <w:rFonts w:cs="Arial"/>
                <w:color w:val="auto"/>
                <w:lang w:eastAsia="en-US"/>
              </w:rPr>
              <w:t xml:space="preserve">Service children meetings have enabled a culture of support with these families and individuals within the school. </w:t>
            </w:r>
          </w:p>
        </w:tc>
      </w:tr>
      <w:bookmarkEnd w:id="10"/>
      <w:bookmarkEnd w:id="11"/>
      <w:bookmarkEnd w:id="12"/>
      <w:bookmarkEnd w:id="13"/>
    </w:tbl>
    <w:p w14:paraId="645B5A06" w14:textId="77777777" w:rsidR="008D380F" w:rsidRDefault="008D380F" w:rsidP="008D380F">
      <w:pPr>
        <w:pStyle w:val="Heading1"/>
      </w:pPr>
    </w:p>
    <w:p w14:paraId="1F997F95" w14:textId="77777777" w:rsidR="00F536BF" w:rsidRDefault="00F536BF"/>
    <w:sectPr w:rsidR="00F536BF">
      <w:headerReference w:type="even" r:id="rId25"/>
      <w:headerReference w:type="default" r:id="rId26"/>
      <w:footerReference w:type="even" r:id="rId27"/>
      <w:footerReference w:type="default" r:id="rId28"/>
      <w:headerReference w:type="first" r:id="rId29"/>
      <w:footerReference w:type="firs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11ED" w14:textId="77777777" w:rsidR="00474111" w:rsidRDefault="00474111" w:rsidP="00474111">
      <w:pPr>
        <w:spacing w:after="0" w:line="240" w:lineRule="auto"/>
      </w:pPr>
      <w:r>
        <w:separator/>
      </w:r>
    </w:p>
  </w:endnote>
  <w:endnote w:type="continuationSeparator" w:id="0">
    <w:p w14:paraId="2BAAC5A9" w14:textId="77777777" w:rsidR="00474111" w:rsidRDefault="00474111" w:rsidP="0047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AB3C" w14:textId="77777777" w:rsidR="00474111" w:rsidRDefault="0047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6DB2" w14:textId="77777777" w:rsidR="00790F6C" w:rsidRDefault="00474111">
    <w:pPr>
      <w:pStyle w:val="Footer"/>
      <w:ind w:firstLine="4513"/>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ACEA" w14:textId="77777777" w:rsidR="00474111" w:rsidRDefault="0047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DA81" w14:textId="77777777" w:rsidR="00474111" w:rsidRDefault="00474111" w:rsidP="00474111">
      <w:pPr>
        <w:spacing w:after="0" w:line="240" w:lineRule="auto"/>
      </w:pPr>
      <w:r>
        <w:separator/>
      </w:r>
    </w:p>
  </w:footnote>
  <w:footnote w:type="continuationSeparator" w:id="0">
    <w:p w14:paraId="46A0DA23" w14:textId="77777777" w:rsidR="00474111" w:rsidRDefault="00474111" w:rsidP="0047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B02A" w14:textId="77777777" w:rsidR="00474111" w:rsidRDefault="00474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CEF2" w14:textId="26F0AAAA" w:rsidR="00790F6C" w:rsidRDefault="00190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AD7F" w14:textId="77777777" w:rsidR="00474111" w:rsidRDefault="0047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0F"/>
    <w:rsid w:val="001E7E3F"/>
    <w:rsid w:val="002D2961"/>
    <w:rsid w:val="00474111"/>
    <w:rsid w:val="005A7305"/>
    <w:rsid w:val="0064705F"/>
    <w:rsid w:val="008D380F"/>
    <w:rsid w:val="00BB1DB3"/>
    <w:rsid w:val="00BF6F6C"/>
    <w:rsid w:val="00D512E5"/>
    <w:rsid w:val="00D7519A"/>
    <w:rsid w:val="00D84420"/>
    <w:rsid w:val="00F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258FE"/>
  <w15:chartTrackingRefBased/>
  <w15:docId w15:val="{7AE1BB10-48AA-47E7-B070-536E5C3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80F"/>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8D380F"/>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8D380F"/>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8D380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80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8D380F"/>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8D380F"/>
    <w:rPr>
      <w:rFonts w:ascii="Arial" w:eastAsia="Times New Roman" w:hAnsi="Arial" w:cs="Times New Roman"/>
      <w:b/>
      <w:bCs/>
      <w:color w:val="104F75"/>
      <w:sz w:val="28"/>
      <w:szCs w:val="28"/>
      <w:lang w:eastAsia="en-GB"/>
    </w:rPr>
  </w:style>
  <w:style w:type="character" w:styleId="Hyperlink">
    <w:name w:val="Hyperlink"/>
    <w:uiPriority w:val="99"/>
    <w:qFormat/>
    <w:rsid w:val="008D380F"/>
    <w:rPr>
      <w:rFonts w:ascii="Arial" w:hAnsi="Arial"/>
      <w:color w:val="0000FF"/>
      <w:sz w:val="24"/>
      <w:u w:val="single"/>
    </w:rPr>
  </w:style>
  <w:style w:type="paragraph" w:styleId="ListParagraph">
    <w:name w:val="List Paragraph"/>
    <w:basedOn w:val="Normal"/>
    <w:uiPriority w:val="34"/>
    <w:qFormat/>
    <w:rsid w:val="008D380F"/>
    <w:pPr>
      <w:numPr>
        <w:numId w:val="1"/>
      </w:numPr>
      <w:contextualSpacing/>
    </w:pPr>
  </w:style>
  <w:style w:type="paragraph" w:customStyle="1" w:styleId="TableHeader">
    <w:name w:val="TableHeader"/>
    <w:rsid w:val="008D380F"/>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8D380F"/>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Header">
    <w:name w:val="header"/>
    <w:basedOn w:val="Normal"/>
    <w:link w:val="HeaderChar"/>
    <w:rsid w:val="008D380F"/>
    <w:pPr>
      <w:tabs>
        <w:tab w:val="center" w:pos="4513"/>
        <w:tab w:val="right" w:pos="9026"/>
      </w:tabs>
      <w:spacing w:after="0" w:line="240" w:lineRule="auto"/>
    </w:pPr>
  </w:style>
  <w:style w:type="character" w:customStyle="1" w:styleId="HeaderChar">
    <w:name w:val="Header Char"/>
    <w:basedOn w:val="DefaultParagraphFont"/>
    <w:link w:val="Header"/>
    <w:rsid w:val="008D380F"/>
    <w:rPr>
      <w:rFonts w:ascii="Arial" w:eastAsia="Times New Roman" w:hAnsi="Arial" w:cs="Times New Roman"/>
      <w:color w:val="0D0D0D"/>
      <w:sz w:val="24"/>
      <w:szCs w:val="24"/>
      <w:lang w:eastAsia="en-GB"/>
    </w:rPr>
  </w:style>
  <w:style w:type="paragraph" w:styleId="Footer">
    <w:name w:val="footer"/>
    <w:basedOn w:val="Normal"/>
    <w:link w:val="FooterChar"/>
    <w:rsid w:val="008D380F"/>
    <w:pPr>
      <w:tabs>
        <w:tab w:val="center" w:pos="4513"/>
        <w:tab w:val="right" w:pos="9026"/>
      </w:tabs>
      <w:spacing w:after="0" w:line="240" w:lineRule="auto"/>
    </w:pPr>
  </w:style>
  <w:style w:type="character" w:customStyle="1" w:styleId="FooterChar">
    <w:name w:val="Footer Char"/>
    <w:basedOn w:val="DefaultParagraphFont"/>
    <w:link w:val="Footer"/>
    <w:rsid w:val="008D380F"/>
    <w:rPr>
      <w:rFonts w:ascii="Arial" w:eastAsia="Times New Roman" w:hAnsi="Arial" w:cs="Times New Roman"/>
      <w:color w:val="0D0D0D"/>
      <w:sz w:val="24"/>
      <w:szCs w:val="24"/>
      <w:lang w:eastAsia="en-GB"/>
    </w:rPr>
  </w:style>
  <w:style w:type="paragraph" w:customStyle="1" w:styleId="TableRowCentered">
    <w:name w:val="TableRowCentered"/>
    <w:basedOn w:val="TableRow"/>
    <w:rsid w:val="008D380F"/>
    <w:pPr>
      <w:jc w:val="center"/>
    </w:pPr>
    <w:rPr>
      <w:szCs w:val="20"/>
    </w:rPr>
  </w:style>
  <w:style w:type="numbering" w:customStyle="1" w:styleId="LFO25">
    <w:name w:val="LFO25"/>
    <w:basedOn w:val="NoList"/>
    <w:rsid w:val="008D380F"/>
    <w:pPr>
      <w:numPr>
        <w:numId w:val="1"/>
      </w:numPr>
    </w:pPr>
  </w:style>
  <w:style w:type="character" w:customStyle="1" w:styleId="normaltextrun">
    <w:name w:val="normaltextrun"/>
    <w:basedOn w:val="DefaultParagraphFont"/>
    <w:rsid w:val="008D380F"/>
  </w:style>
  <w:style w:type="character" w:styleId="FollowedHyperlink">
    <w:name w:val="FollowedHyperlink"/>
    <w:basedOn w:val="DefaultParagraphFont"/>
    <w:uiPriority w:val="99"/>
    <w:semiHidden/>
    <w:unhideWhenUsed/>
    <w:rsid w:val="00BF6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up.com.cn/test/word-gap.pdf" TargetMode="External"/><Relationship Id="rId18" Type="http://schemas.openxmlformats.org/officeDocument/2006/relationships/hyperlink" Target="https://educationendowmentfoundation.org.uk/evidence-summaries/teaching-learning-toolkit/meta-cognition-and-self-regul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literacy-ks3-ks4"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guidance-for-teachers/covid-19-resources/best-evidence-on-impact-of-covid-19-on-pupil-attainment"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literacy-ks3-ks4" TargetMode="External"/><Relationship Id="rId24" Type="http://schemas.openxmlformats.org/officeDocument/2006/relationships/hyperlink" Target="https://www.gov.uk/government/publications/school-attendance/framework-for-securing-full-attendance-actions-for-schools-and-local-authoriti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hyperlink" Target="https://www.eif.org.uk/report/adolescent-mental-health-a-systematic-review-on-the-effectiveness-of-school-based-interventions" TargetMode="External"/><Relationship Id="rId28" Type="http://schemas.openxmlformats.org/officeDocument/2006/relationships/footer" Target="footer2.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vidence-summaries/teaching-learning-toolkit/reading-comprehension-strategi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inspection.blog.gov.uk/2019/11/04/early-reading-and-the-education-inspection-framework/" TargetMode="External"/><Relationship Id="rId22" Type="http://schemas.openxmlformats.org/officeDocument/2006/relationships/hyperlink" Target="https://youthendowmentfund.org.uk/toolkit/cognitive-behavioural-therap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51A23-9924-4F8B-956F-CE5F1EF83BFB}">
  <ds:schemaRefs>
    <ds:schemaRef ds:uri="http://www.w3.org/XML/1998/namespace"/>
    <ds:schemaRef ds:uri="http://schemas.microsoft.com/office/2006/metadata/properties"/>
    <ds:schemaRef ds:uri="http://purl.org/dc/elements/1.1/"/>
    <ds:schemaRef ds:uri="http://purl.org/dc/terms/"/>
    <ds:schemaRef ds:uri="850e07c4-6d11-4d6c-b0ce-da35b0f27db5"/>
    <ds:schemaRef ds:uri="http://schemas.microsoft.com/office/2006/documentManagement/types"/>
    <ds:schemaRef ds:uri="http://schemas.openxmlformats.org/package/2006/metadata/core-properties"/>
    <ds:schemaRef ds:uri="http://schemas.microsoft.com/office/infopath/2007/PartnerControls"/>
    <ds:schemaRef ds:uri="47908df9-5a43-4ab6-9d9e-8d486b01f7e3"/>
    <ds:schemaRef ds:uri="http://purl.org/dc/dcmitype/"/>
  </ds:schemaRefs>
</ds:datastoreItem>
</file>

<file path=customXml/itemProps2.xml><?xml version="1.0" encoding="utf-8"?>
<ds:datastoreItem xmlns:ds="http://schemas.openxmlformats.org/officeDocument/2006/customXml" ds:itemID="{96E01995-0F06-4B06-AD83-E23AF4D1A8D3}">
  <ds:schemaRefs>
    <ds:schemaRef ds:uri="http://schemas.microsoft.com/sharepoint/v3/contenttype/forms"/>
  </ds:schemaRefs>
</ds:datastoreItem>
</file>

<file path=customXml/itemProps3.xml><?xml version="1.0" encoding="utf-8"?>
<ds:datastoreItem xmlns:ds="http://schemas.openxmlformats.org/officeDocument/2006/customXml" ds:itemID="{7DB1E1E0-EBA2-4375-B1A9-C5F97818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2944</Words>
  <Characters>16782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Cheryl Dunn</cp:lastModifiedBy>
  <cp:revision>2</cp:revision>
  <dcterms:created xsi:type="dcterms:W3CDTF">2022-01-27T10:26:00Z</dcterms:created>
  <dcterms:modified xsi:type="dcterms:W3CDTF">2022-01-27T10:26:00Z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